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201F" w:rsidRDefault="0075201F" w:rsidP="0075201F">
      <w:pPr>
        <w:pStyle w:val="normal0"/>
        <w:jc w:val="center"/>
        <w:rPr>
          <w:b/>
        </w:rPr>
      </w:pPr>
      <w:r>
        <w:rPr>
          <w:b/>
        </w:rPr>
        <w:t>PROYECTO DE DECLARACIÓN</w:t>
      </w:r>
    </w:p>
    <w:p w:rsidR="0075201F" w:rsidRDefault="0075201F" w:rsidP="0075201F">
      <w:pPr>
        <w:pStyle w:val="normal0"/>
        <w:rPr>
          <w:b/>
        </w:rPr>
      </w:pPr>
    </w:p>
    <w:p w:rsidR="0075201F" w:rsidRDefault="0075201F" w:rsidP="0075201F">
      <w:pPr>
        <w:pStyle w:val="normal0"/>
      </w:pPr>
    </w:p>
    <w:p w:rsidR="0075201F" w:rsidRDefault="0075201F" w:rsidP="0075201F">
      <w:pPr>
        <w:pStyle w:val="normal0"/>
      </w:pPr>
      <w:r>
        <w:t>La Legislatura de la Ciudad Autónoma de Buenos Aires conmemora el centenario de la Sociedad Argentina de Estudios Geográficos (GÆA).</w:t>
      </w:r>
    </w:p>
    <w:p w:rsidR="0075201F" w:rsidRDefault="0075201F" w:rsidP="0075201F">
      <w:pPr>
        <w:pStyle w:val="normal0"/>
      </w:pPr>
      <w:r>
        <w:br w:type="page"/>
      </w:r>
    </w:p>
    <w:p w:rsidR="0075201F" w:rsidRDefault="0075201F" w:rsidP="0075201F">
      <w:pPr>
        <w:pStyle w:val="normal0"/>
      </w:pPr>
    </w:p>
    <w:p w:rsidR="0075201F" w:rsidRDefault="0075201F" w:rsidP="0075201F">
      <w:pPr>
        <w:pStyle w:val="normal0"/>
        <w:jc w:val="center"/>
        <w:rPr>
          <w:b/>
        </w:rPr>
      </w:pPr>
      <w:r>
        <w:rPr>
          <w:b/>
        </w:rPr>
        <w:t>FUNDAMENTOS</w:t>
      </w:r>
    </w:p>
    <w:p w:rsidR="0075201F" w:rsidRDefault="0075201F" w:rsidP="0075201F">
      <w:pPr>
        <w:pStyle w:val="normal0"/>
        <w:rPr>
          <w:b/>
        </w:rPr>
      </w:pPr>
    </w:p>
    <w:p w:rsidR="0075201F" w:rsidRDefault="0075201F" w:rsidP="0075201F">
      <w:pPr>
        <w:pStyle w:val="normal0"/>
        <w:rPr>
          <w:b/>
        </w:rPr>
      </w:pPr>
    </w:p>
    <w:p w:rsidR="0075201F" w:rsidRDefault="0075201F" w:rsidP="0075201F">
      <w:pPr>
        <w:pStyle w:val="normal0"/>
      </w:pPr>
      <w:r>
        <w:t>Sr. Presidente:</w:t>
      </w:r>
    </w:p>
    <w:p w:rsidR="0075201F" w:rsidRDefault="0075201F" w:rsidP="0075201F">
      <w:pPr>
        <w:pStyle w:val="normal0"/>
      </w:pPr>
    </w:p>
    <w:p w:rsidR="0075201F" w:rsidRDefault="0075201F" w:rsidP="0075201F">
      <w:pPr>
        <w:pStyle w:val="normal0"/>
        <w:ind w:firstLine="708"/>
      </w:pPr>
      <w:r>
        <w:t>La Sociedad Argentina de Estudios Geográficos (GÆA) es una organización académica sin fines de lucro fundada el 1 de abril de 1922 con el objetivo general de difundir el conocimiento de la disciplina. Ese día, diversos académicos se reunieron en el Aula de Botánica de la Facultad de Ciencias Exactas, Físicas y Naturales de la Universidad de Buenos Aires, ubicada entonces en la Manzana de las Luces. Entre los presentes, y firmantes del acta de fundación, se encontraban Elina González Acha de Correa Morales (geógrafa), Cristóbal María Hicken (naturalista), Juan Keidel (geólogo), Osvaldo Bugallo (ingeniero), Elisa Beatriz Bachofen (ingeniera), Esther Elena Bachofen (ingeniera), Guillermo Atarés (ingeniero), Roberto Arturo V. Frugone (agrimensor), Agnes Lanfredi Costa (traductora de francés), Roberto Lehmann Nitsche (antropólogo), Roberto Dabbene (naturalista), Federico Reichert (geólogo) y Simón Chavance (ingeniero).</w:t>
      </w:r>
    </w:p>
    <w:p w:rsidR="0075201F" w:rsidRDefault="0075201F" w:rsidP="0075201F">
      <w:pPr>
        <w:pStyle w:val="normal0"/>
        <w:ind w:firstLine="708"/>
      </w:pPr>
    </w:p>
    <w:p w:rsidR="0075201F" w:rsidRDefault="0075201F" w:rsidP="0075201F">
      <w:pPr>
        <w:pStyle w:val="normal0"/>
        <w:ind w:firstLine="708"/>
      </w:pPr>
      <w:r>
        <w:t>Al mes siguiente, se reunieron en el mismo sitio para designar autoridades, resultando electa "presidente" Elina González Acha de Correa Morales, y "secretario provisorio" Osvaldo Bugallo por asentimiento general. En la misma reunión se acordó que los propósitos de la sociedad quedarían comprendidos dentro de los siguientes temas:</w:t>
      </w:r>
    </w:p>
    <w:p w:rsidR="0075201F" w:rsidRDefault="0075201F" w:rsidP="0075201F">
      <w:pPr>
        <w:pStyle w:val="normal0"/>
        <w:ind w:firstLine="708"/>
      </w:pPr>
      <w:r>
        <w:t>• Apoyo a cualquier expedición que tenga por objeto una investigación que responda a ciencias afines.</w:t>
      </w:r>
    </w:p>
    <w:p w:rsidR="0075201F" w:rsidRDefault="0075201F" w:rsidP="0075201F">
      <w:pPr>
        <w:pStyle w:val="normal0"/>
        <w:ind w:firstLine="708"/>
      </w:pPr>
      <w:r>
        <w:t>• Traducción de trabajos referentes a geografía argentina dispersos en revistas extranjeras.</w:t>
      </w:r>
    </w:p>
    <w:p w:rsidR="0075201F" w:rsidRDefault="0075201F" w:rsidP="0075201F">
      <w:pPr>
        <w:pStyle w:val="normal0"/>
        <w:ind w:firstLine="708"/>
      </w:pPr>
      <w:r>
        <w:t>• Exploraciones y excursiones a regiones de nuestro país, sobre todo a sitios poco conocidos.</w:t>
      </w:r>
    </w:p>
    <w:p w:rsidR="0075201F" w:rsidRDefault="0075201F" w:rsidP="0075201F">
      <w:pPr>
        <w:pStyle w:val="normal0"/>
        <w:ind w:firstLine="708"/>
      </w:pPr>
      <w:r>
        <w:t>• Difusión y orientación de la enseñanza por los siguientes medios: publicaciones propias (anales, boletines, cartillas, etc.), conferencias, presentaciones ante los poderes públicos.</w:t>
      </w:r>
    </w:p>
    <w:p w:rsidR="0075201F" w:rsidRDefault="0075201F" w:rsidP="0075201F">
      <w:pPr>
        <w:pStyle w:val="normal0"/>
        <w:ind w:firstLine="708"/>
      </w:pPr>
      <w:r>
        <w:t>• Organización de la “Sección de Información Geográfica”.</w:t>
      </w:r>
    </w:p>
    <w:p w:rsidR="0075201F" w:rsidRDefault="0075201F" w:rsidP="0075201F">
      <w:pPr>
        <w:pStyle w:val="normal0"/>
        <w:ind w:firstLine="708"/>
      </w:pPr>
      <w:r>
        <w:t>• Creación de cátedras de Lectura Geográfica en las Universidades y de la “Escuela de Geografía” inspirándose en las más modernas.</w:t>
      </w:r>
    </w:p>
    <w:p w:rsidR="0075201F" w:rsidRDefault="0075201F" w:rsidP="0075201F">
      <w:pPr>
        <w:pStyle w:val="normal0"/>
        <w:ind w:firstLine="708"/>
      </w:pPr>
      <w:r>
        <w:t>• Revisión de la Nomenclatura Geográfica Argentina.</w:t>
      </w:r>
    </w:p>
    <w:p w:rsidR="0075201F" w:rsidRDefault="0075201F" w:rsidP="0075201F">
      <w:pPr>
        <w:pStyle w:val="normal0"/>
      </w:pPr>
    </w:p>
    <w:p w:rsidR="0075201F" w:rsidRDefault="0075201F" w:rsidP="0075201F">
      <w:pPr>
        <w:pStyle w:val="normal0"/>
        <w:ind w:firstLine="709"/>
      </w:pPr>
      <w:r>
        <w:t>La primera actividad encomendada por el Poder Ejecutivo Nacional a GÆA fue organizar y reunir la producción científica que debía presentar el país en el Congreso Internacional de Geografía y Etnología en El Cairo en 1925. En cumplimiento de este pedido se enviaron, entre otros materiales, hojas del “Mapa Económico de la República Argentina” y cartografía del Instituto Geográfico Militar, así como de la Dirección de Minas, Geología e Hidrología. Además de la labor en ella delegada, la entidad realizó una serie de propuestas durante las jornadas en Egipto, incluyendo la confección de un mapa general del mundo al millonésimo (escala 1:1.000.000) con el objetivo de unificar criterios basados en estándares internacionales, y la elaboración de un Atlas Morfológico Internacional. También GÆA sugirió adoptar una terminología uniforme para las diferentes formas del relieve submarino y la edición de una bibliografía general periódica de las publicaciones geográficas. La dirección de estas acciones quedó a cargo de la Unión Internacional de Geografía ayudada por comités locales de geógrafos profesionales.</w:t>
      </w:r>
    </w:p>
    <w:p w:rsidR="0075201F" w:rsidRDefault="0075201F" w:rsidP="0075201F">
      <w:pPr>
        <w:pStyle w:val="normal0"/>
        <w:ind w:firstLine="709"/>
      </w:pPr>
    </w:p>
    <w:p w:rsidR="0075201F" w:rsidRDefault="0075201F" w:rsidP="0075201F">
      <w:pPr>
        <w:pStyle w:val="normal0"/>
        <w:ind w:firstLine="709"/>
      </w:pPr>
      <w:r>
        <w:t xml:space="preserve">Entre las múltiples actividades desarrolladas por esta institución en sus 100 años, se destaca la publicación anual del “Boletín GÆA”, cuyo primer número se imprimió en 1934. </w:t>
      </w:r>
    </w:p>
    <w:p w:rsidR="0075201F" w:rsidRDefault="0075201F" w:rsidP="0075201F">
      <w:pPr>
        <w:pStyle w:val="normal0"/>
        <w:ind w:firstLine="709"/>
      </w:pPr>
    </w:p>
    <w:p w:rsidR="0075201F" w:rsidRDefault="0075201F" w:rsidP="0075201F">
      <w:pPr>
        <w:pStyle w:val="normal0"/>
        <w:ind w:firstLine="709"/>
      </w:pPr>
      <w:r>
        <w:t>Además, desde 1936 organiza cada año el Congreso Nacional de Geografía, con el fin de posibilitar la permanente actualización de los docentes, profesionales e investigadores de la ciencia geográfica. Por su antigüedad, nivel de expositores, contenido y continuidad a través de los años, el mencionado congreso se ubica hoy entre los más destacados en su disciplina. A propósito de la trascendencia del evento, esta Legislatura declaró de interés cultural su edición del año 2020 (Declaración 515-2020).</w:t>
      </w:r>
    </w:p>
    <w:p w:rsidR="0075201F" w:rsidRDefault="0075201F" w:rsidP="0075201F">
      <w:pPr>
        <w:pStyle w:val="normal0"/>
        <w:ind w:firstLine="709"/>
      </w:pPr>
    </w:p>
    <w:p w:rsidR="00AF6352" w:rsidRPr="0075201F" w:rsidRDefault="0075201F" w:rsidP="0075201F">
      <w:pPr>
        <w:pStyle w:val="normal0"/>
        <w:ind w:firstLine="709"/>
      </w:pPr>
      <w:r>
        <w:t>Dada la importancia que tiene la geografía y la relevancia de GÆA en su difusión, el centenario de la entidad se presenta como una gran oportunidad para reconocer su trayectoria, algo que esperamos celebrar en el Salón Dorado de esta casa en noviembre del corriente año. Es por ello que solicito a mis pares el acompañamiento en la aprobación de este proyecto de Declaración.</w:t>
      </w:r>
    </w:p>
    <w:sectPr w:rsidR="00AF6352" w:rsidRPr="0075201F"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6BFC" w:rsidRDefault="00096BFC">
      <w:r>
        <w:separator/>
      </w:r>
    </w:p>
  </w:endnote>
  <w:endnote w:type="continuationSeparator" w:id="0">
    <w:p w:rsidR="00096BFC" w:rsidRDefault="00096BF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75201F" w:rsidRDefault="00601A75">
    <w:pPr>
      <w:pStyle w:val="Piedepgina"/>
      <w:rPr>
        <w:color w:val="333333"/>
        <w:sz w:val="20"/>
      </w:rPr>
    </w:pPr>
    <w:bookmarkStart w:id="0" w:name="Proyecto"/>
    <w:bookmarkEnd w:id="0"/>
  </w:p>
  <w:p w:rsidR="00601A75" w:rsidRPr="0075201F" w:rsidRDefault="00601A75">
    <w:pPr>
      <w:pStyle w:val="Piedepgina"/>
      <w:rPr>
        <w:color w:val="333333"/>
        <w:sz w:val="20"/>
      </w:rPr>
    </w:pPr>
    <w:r w:rsidRPr="0075201F">
      <w:rPr>
        <w:color w:val="333333"/>
        <w:sz w:val="20"/>
      </w:rPr>
      <w:t xml:space="preserve">Último cambio: </w:t>
    </w:r>
    <w:fldSimple w:instr=" SAVEDATE  \* MERGEFORMAT ">
      <w:r w:rsidR="0075201F" w:rsidRPr="0075201F">
        <w:rPr>
          <w:noProof/>
          <w:color w:val="333333"/>
          <w:sz w:val="20"/>
        </w:rPr>
        <w:t>00/00/0000 0:00:00</w:t>
      </w:r>
    </w:fldSimple>
    <w:r w:rsidRPr="0075201F">
      <w:rPr>
        <w:color w:val="333333"/>
        <w:sz w:val="20"/>
      </w:rPr>
      <w:t xml:space="preserve">  -  Cantidad de caracteres: </w:t>
    </w:r>
    <w:fldSimple w:instr=" NUMCHARS  \* MERGEFORMAT ">
      <w:r w:rsidR="0075201F" w:rsidRPr="0075201F">
        <w:rPr>
          <w:noProof/>
          <w:color w:val="333333"/>
          <w:sz w:val="20"/>
        </w:rPr>
        <w:t>117</w:t>
      </w:r>
    </w:fldSimple>
    <w:r w:rsidRPr="0075201F">
      <w:rPr>
        <w:color w:val="333333"/>
        <w:sz w:val="20"/>
      </w:rPr>
      <w:t xml:space="preserve"> - Cantidad de palabras: </w:t>
    </w:r>
    <w:fldSimple w:instr=" NUMWORDS  \* MERGEFORMAT ">
      <w:r w:rsidR="0075201F" w:rsidRPr="0075201F">
        <w:rPr>
          <w:noProof/>
          <w:color w:val="333333"/>
          <w:sz w:val="20"/>
        </w:rPr>
        <w:t>17</w:t>
      </w:r>
    </w:fldSimple>
  </w:p>
  <w:p w:rsidR="00601A75" w:rsidRPr="0075201F" w:rsidRDefault="00601A75" w:rsidP="00B05649">
    <w:pPr>
      <w:pStyle w:val="Piedepgina"/>
      <w:tabs>
        <w:tab w:val="left" w:pos="3565"/>
      </w:tabs>
      <w:rPr>
        <w:rStyle w:val="Nmerodepgina"/>
        <w:color w:val="333333"/>
      </w:rPr>
    </w:pPr>
    <w:r w:rsidRPr="0075201F">
      <w:rPr>
        <w:color w:val="333333"/>
        <w:sz w:val="20"/>
      </w:rPr>
      <w:tab/>
      <w:t>Pág.</w:t>
    </w:r>
    <w:r w:rsidRPr="0075201F">
      <w:rPr>
        <w:color w:val="333333"/>
      </w:rPr>
      <w:t xml:space="preserve"> </w:t>
    </w:r>
    <w:r w:rsidRPr="0075201F">
      <w:rPr>
        <w:rStyle w:val="Nmerodepgina"/>
        <w:color w:val="333333"/>
      </w:rPr>
      <w:fldChar w:fldCharType="begin"/>
    </w:r>
    <w:r w:rsidRPr="0075201F">
      <w:rPr>
        <w:rStyle w:val="Nmerodepgina"/>
        <w:color w:val="333333"/>
      </w:rPr>
      <w:instrText xml:space="preserve"> PAGE </w:instrText>
    </w:r>
    <w:r w:rsidRPr="0075201F">
      <w:rPr>
        <w:rStyle w:val="Nmerodepgina"/>
        <w:color w:val="333333"/>
      </w:rPr>
      <w:fldChar w:fldCharType="separate"/>
    </w:r>
    <w:r w:rsidR="0075201F">
      <w:rPr>
        <w:rStyle w:val="Nmerodepgina"/>
        <w:noProof/>
        <w:color w:val="333333"/>
      </w:rPr>
      <w:t>3</w:t>
    </w:r>
    <w:r w:rsidRPr="0075201F">
      <w:rPr>
        <w:rStyle w:val="Nmerodepgina"/>
        <w:color w:val="333333"/>
      </w:rPr>
      <w:fldChar w:fldCharType="end"/>
    </w:r>
    <w:r w:rsidRPr="0075201F">
      <w:rPr>
        <w:rStyle w:val="Nmerodepgina"/>
        <w:color w:val="333333"/>
      </w:rPr>
      <w:t>/</w:t>
    </w:r>
    <w:fldSimple w:instr=" NUMPAGES  \* MERGEFORMAT ">
      <w:r w:rsidR="0075201F">
        <w:rPr>
          <w:rStyle w:val="Nmerodepgina"/>
          <w:noProof/>
          <w:color w:val="333333"/>
        </w:rPr>
        <w:t>3</w:t>
      </w:r>
    </w:fldSimple>
    <w:r w:rsidRPr="0075201F">
      <w:rPr>
        <w:rStyle w:val="Nmerodepgina"/>
        <w:color w:val="333333"/>
      </w:rPr>
      <w:t xml:space="preserve"> </w:t>
    </w:r>
  </w:p>
  <w:p w:rsidR="00601A75" w:rsidRPr="0075201F"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6BFC" w:rsidRDefault="00096BFC">
      <w:r>
        <w:separator/>
      </w:r>
    </w:p>
  </w:footnote>
  <w:footnote w:type="continuationSeparator" w:id="0">
    <w:p w:rsidR="00096BFC" w:rsidRDefault="00096BF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01F" w:rsidRDefault="0075201F" w:rsidP="0075201F">
    <w:pPr>
      <w:pStyle w:val="normal0"/>
      <w:pBdr>
        <w:top w:val="nil"/>
        <w:left w:val="nil"/>
        <w:bottom w:val="nil"/>
        <w:right w:val="nil"/>
        <w:between w:val="nil"/>
      </w:pBdr>
      <w:tabs>
        <w:tab w:val="center" w:pos="4419"/>
        <w:tab w:val="right" w:pos="8838"/>
      </w:tabs>
      <w:jc w:val="center"/>
      <w:rPr>
        <w:i/>
        <w:color w:val="000000"/>
        <w:highlight w:val="white"/>
      </w:rPr>
    </w:pPr>
    <w:r>
      <w:rPr>
        <w:noProof/>
        <w:color w:val="000000"/>
      </w:rPr>
      <w:drawing>
        <wp:inline distT="0" distB="0" distL="0" distR="0">
          <wp:extent cx="1838325" cy="342900"/>
          <wp:effectExtent l="19050" t="0" r="9525" b="0"/>
          <wp:docPr id="3" name="image1.png"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descr="logo1.jpg"/>
                  <pic:cNvPicPr>
                    <a:picLocks noChangeAspect="1" noChangeArrowheads="1"/>
                  </pic:cNvPicPr>
                </pic:nvPicPr>
                <pic:blipFill>
                  <a:blip r:embed="rId1"/>
                  <a:srcRect/>
                  <a:stretch>
                    <a:fillRect/>
                  </a:stretch>
                </pic:blipFill>
                <pic:spPr bwMode="auto">
                  <a:xfrm>
                    <a:off x="0" y="0"/>
                    <a:ext cx="1838325" cy="342900"/>
                  </a:xfrm>
                  <a:prstGeom prst="rect">
                    <a:avLst/>
                  </a:prstGeom>
                  <a:noFill/>
                  <a:ln w="9525">
                    <a:noFill/>
                    <a:miter lim="800000"/>
                    <a:headEnd/>
                    <a:tailEnd/>
                  </a:ln>
                </pic:spPr>
              </pic:pic>
            </a:graphicData>
          </a:graphic>
        </wp:inline>
      </w:drawing>
    </w:r>
  </w:p>
  <w:p w:rsidR="0075201F" w:rsidRDefault="0075201F" w:rsidP="0075201F">
    <w:pPr>
      <w:pStyle w:val="normal0"/>
      <w:pBdr>
        <w:top w:val="nil"/>
        <w:left w:val="nil"/>
        <w:bottom w:val="nil"/>
        <w:right w:val="nil"/>
        <w:between w:val="nil"/>
      </w:pBdr>
      <w:tabs>
        <w:tab w:val="center" w:pos="4419"/>
        <w:tab w:val="right" w:pos="8838"/>
      </w:tabs>
      <w:jc w:val="center"/>
      <w:rPr>
        <w:i/>
        <w:color w:val="000000"/>
        <w:highlight w:val="white"/>
      </w:rPr>
    </w:pPr>
  </w:p>
  <w:p w:rsidR="0075201F" w:rsidRDefault="0075201F" w:rsidP="0075201F">
    <w:pPr>
      <w:pStyle w:val="normal0"/>
      <w:pBdr>
        <w:top w:val="nil"/>
        <w:left w:val="nil"/>
        <w:bottom w:val="nil"/>
        <w:right w:val="nil"/>
        <w:between w:val="nil"/>
      </w:pBdr>
      <w:tabs>
        <w:tab w:val="center" w:pos="4419"/>
        <w:tab w:val="right" w:pos="8838"/>
      </w:tabs>
      <w:jc w:val="center"/>
      <w:rPr>
        <w:rFonts w:ascii="Verdana" w:eastAsia="Verdana" w:hAnsi="Verdana" w:cs="Verdana"/>
        <w:i/>
        <w:color w:val="000000"/>
        <w:sz w:val="18"/>
        <w:szCs w:val="18"/>
      </w:rPr>
    </w:pPr>
    <w:r>
      <w:rPr>
        <w:rFonts w:ascii="Verdana" w:eastAsia="Verdana" w:hAnsi="Verdana" w:cs="Verdana"/>
        <w:i/>
        <w:color w:val="000000"/>
        <w:sz w:val="18"/>
        <w:szCs w:val="18"/>
      </w:rPr>
      <w:t>2022 – "Año del 40º aniversario de la Guerra de Malvinas. En homenaje a los veteranos y caídos en defensa de las Islas Malvinas y el Atlántico Sur"</w:t>
    </w:r>
  </w:p>
  <w:p w:rsidR="0033168A" w:rsidRDefault="0033168A" w:rsidP="0033168A">
    <w:pPr>
      <w:pStyle w:val="Encabezado"/>
      <w:ind w:left="-2410" w:firstLine="850"/>
      <w:jc w:val="center"/>
      <w:rPr>
        <w:i/>
        <w:sz w:val="18"/>
        <w:szCs w:val="18"/>
      </w:rPr>
    </w:pPr>
    <w:r>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rsids>
    <w:rsidRoot w:val="00096BFC"/>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96BFC"/>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5201F"/>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4"/>
      <w:lang w:val="es-ES_tradnl"/>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paragraph" w:customStyle="1" w:styleId="normal0">
    <w:name w:val="normal"/>
    <w:rsid w:val="0075201F"/>
    <w:pPr>
      <w:jc w:val="both"/>
    </w:pPr>
    <w:rP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viol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DC10C1-4DB7-4048-A5A8-9F4F8C631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TotalTime>
  <Pages>3</Pages>
  <Words>550</Words>
  <Characters>3790</Characters>
  <Application>Microsoft Office Word</Application>
  <DocSecurity>0</DocSecurity>
  <Lines>541</Lines>
  <Paragraphs>108</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alvioli</dc:creator>
  <cp:lastModifiedBy>alvioli</cp:lastModifiedBy>
  <cp:revision>1</cp:revision>
  <cp:lastPrinted>1601-01-01T00:00:00Z</cp:lastPrinted>
  <dcterms:created xsi:type="dcterms:W3CDTF">2022-08-29T17:29:00Z</dcterms:created>
  <dcterms:modified xsi:type="dcterms:W3CDTF">2022-08-29T17:30:00Z</dcterms:modified>
</cp:coreProperties>
</file>