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558" w:rsidRPr="00AF7558" w:rsidRDefault="00AF7558" w:rsidP="00081FFF">
      <w:pPr>
        <w:rPr>
          <w:lang w:val="es-MX"/>
        </w:rPr>
      </w:pPr>
    </w:p>
    <w:p w:rsidR="00AF7558" w:rsidRPr="00AF7558" w:rsidRDefault="00AF7558" w:rsidP="00AF7558">
      <w:pPr>
        <w:spacing w:line="360" w:lineRule="auto"/>
        <w:jc w:val="center"/>
        <w:rPr>
          <w:rFonts w:eastAsia="Times New Roman"/>
          <w:b/>
          <w:color w:val="000000"/>
          <w:lang w:val="es-AR"/>
        </w:rPr>
      </w:pPr>
      <w:bookmarkStart w:id="0" w:name="PLey"/>
      <w:bookmarkEnd w:id="0"/>
      <w:r w:rsidRPr="00AF7558">
        <w:rPr>
          <w:rFonts w:eastAsia="Times New Roman"/>
          <w:b/>
          <w:color w:val="000000"/>
          <w:lang w:val="es-AR"/>
        </w:rPr>
        <w:t>PROYECTO DE RESOLUCIÓN</w:t>
      </w:r>
    </w:p>
    <w:p w:rsidR="00AF7558" w:rsidRPr="00AF7558" w:rsidRDefault="00AF7558" w:rsidP="00AF7558">
      <w:pPr>
        <w:spacing w:line="360" w:lineRule="auto"/>
        <w:jc w:val="both"/>
        <w:rPr>
          <w:rFonts w:eastAsia="Times New Roman"/>
          <w:b/>
          <w:color w:val="000000"/>
          <w:lang w:val="es-AR"/>
        </w:rPr>
      </w:pPr>
    </w:p>
    <w:p w:rsidR="00AF7558" w:rsidRPr="00CB79F7" w:rsidRDefault="00AF7558" w:rsidP="00AF7558">
      <w:pPr>
        <w:spacing w:line="360" w:lineRule="auto"/>
        <w:jc w:val="both"/>
        <w:rPr>
          <w:rFonts w:eastAsia="Times New Roman"/>
          <w:color w:val="000000"/>
          <w:lang w:val="es-AR"/>
        </w:rPr>
      </w:pPr>
      <w:r w:rsidRPr="00CB79F7">
        <w:rPr>
          <w:rFonts w:eastAsia="Times New Roman"/>
          <w:color w:val="000000"/>
          <w:lang w:val="es-AR"/>
        </w:rPr>
        <w:t>Artículo 1°.- El Poder Ejecutivo informará, a través de los organismos correspondientes, dentro de los 30 (treinta) días de recibida la presente, sobre los siguientes puntos referidos al proceso de descentralización.</w:t>
      </w:r>
    </w:p>
    <w:p w:rsidR="00AF7558" w:rsidRPr="00CB79F7" w:rsidRDefault="00AF7558" w:rsidP="00AF7558">
      <w:pPr>
        <w:spacing w:line="360" w:lineRule="auto"/>
        <w:jc w:val="both"/>
        <w:rPr>
          <w:rFonts w:eastAsia="Times New Roman"/>
          <w:color w:val="000000"/>
          <w:lang w:val="es-AR"/>
        </w:rPr>
      </w:pPr>
    </w:p>
    <w:p w:rsidR="00AF7558" w:rsidRPr="00CB79F7" w:rsidRDefault="00AF7558" w:rsidP="00AF7558">
      <w:pPr>
        <w:numPr>
          <w:ilvl w:val="0"/>
          <w:numId w:val="1"/>
        </w:numPr>
        <w:spacing w:line="360" w:lineRule="auto"/>
        <w:jc w:val="both"/>
        <w:rPr>
          <w:lang w:val="es-AR"/>
        </w:rPr>
      </w:pPr>
      <w:r w:rsidRPr="00CB79F7">
        <w:rPr>
          <w:rFonts w:eastAsia="Times New Roman"/>
          <w:color w:val="000000"/>
          <w:lang w:val="es-AR"/>
        </w:rPr>
        <w:t xml:space="preserve">Informe si existen convenios celebrados entre el </w:t>
      </w:r>
      <w:r w:rsidRPr="00CB79F7">
        <w:rPr>
          <w:lang w:val="es-AR"/>
        </w:rPr>
        <w:t>E</w:t>
      </w:r>
      <w:r w:rsidRPr="00CB79F7">
        <w:rPr>
          <w:rFonts w:eastAsia="Times New Roman"/>
          <w:color w:val="000000"/>
          <w:lang w:val="es-AR"/>
        </w:rPr>
        <w:t xml:space="preserve">jecutivo y las </w:t>
      </w:r>
      <w:r w:rsidRPr="00CB79F7">
        <w:rPr>
          <w:lang w:val="es-AR"/>
        </w:rPr>
        <w:t>C</w:t>
      </w:r>
      <w:r w:rsidRPr="00CB79F7">
        <w:rPr>
          <w:rFonts w:eastAsia="Times New Roman"/>
          <w:color w:val="000000"/>
          <w:lang w:val="es-AR"/>
        </w:rPr>
        <w:t xml:space="preserve">omunas para el traslado de competencias exclusivas del </w:t>
      </w:r>
      <w:r w:rsidRPr="00CB79F7">
        <w:rPr>
          <w:lang w:val="es-AR"/>
        </w:rPr>
        <w:t>E</w:t>
      </w:r>
      <w:r w:rsidRPr="00CB79F7">
        <w:rPr>
          <w:rFonts w:eastAsia="Times New Roman"/>
          <w:color w:val="000000"/>
          <w:lang w:val="es-AR"/>
        </w:rPr>
        <w:t xml:space="preserve">jecutivo a las </w:t>
      </w:r>
      <w:r w:rsidRPr="00CB79F7">
        <w:rPr>
          <w:lang w:val="es-AR"/>
        </w:rPr>
        <w:t>C</w:t>
      </w:r>
      <w:r w:rsidRPr="00CB79F7">
        <w:rPr>
          <w:rFonts w:eastAsia="Times New Roman"/>
          <w:color w:val="000000"/>
          <w:lang w:val="es-AR"/>
        </w:rPr>
        <w:t xml:space="preserve">omunas de acuerdo </w:t>
      </w:r>
      <w:r w:rsidRPr="00CB79F7">
        <w:rPr>
          <w:lang w:val="es-AR"/>
        </w:rPr>
        <w:t xml:space="preserve">con </w:t>
      </w:r>
      <w:r w:rsidRPr="00CB79F7">
        <w:rPr>
          <w:rFonts w:eastAsia="Times New Roman"/>
          <w:color w:val="000000"/>
          <w:lang w:val="es-AR"/>
        </w:rPr>
        <w:t xml:space="preserve">artículo 12 de la </w:t>
      </w:r>
      <w:r w:rsidRPr="00CB79F7">
        <w:rPr>
          <w:lang w:val="es-AR"/>
        </w:rPr>
        <w:t>L</w:t>
      </w:r>
      <w:r w:rsidRPr="00CB79F7">
        <w:rPr>
          <w:rFonts w:eastAsia="Times New Roman"/>
          <w:color w:val="000000"/>
          <w:lang w:val="es-AR"/>
        </w:rPr>
        <w:t>ey 1.777</w:t>
      </w:r>
      <w:r w:rsidRPr="00CB79F7">
        <w:rPr>
          <w:lang w:val="es-AR"/>
        </w:rPr>
        <w:t>.</w:t>
      </w:r>
      <w:r w:rsidRPr="00CB79F7">
        <w:rPr>
          <w:rFonts w:eastAsia="Times New Roman"/>
          <w:color w:val="000000"/>
          <w:lang w:val="es-AR"/>
        </w:rPr>
        <w:t xml:space="preserve"> </w:t>
      </w:r>
      <w:r w:rsidRPr="00CB79F7">
        <w:rPr>
          <w:lang w:val="es-AR"/>
        </w:rPr>
        <w:t>E</w:t>
      </w:r>
      <w:r w:rsidRPr="00CB79F7">
        <w:rPr>
          <w:rFonts w:eastAsia="Times New Roman"/>
          <w:color w:val="000000"/>
          <w:lang w:val="es-AR"/>
        </w:rPr>
        <w:t xml:space="preserve">n caso afirmativo, especifique </w:t>
      </w:r>
      <w:r w:rsidRPr="00CB79F7">
        <w:rPr>
          <w:lang w:val="es-AR"/>
        </w:rPr>
        <w:t>cuáles</w:t>
      </w:r>
      <w:r w:rsidRPr="00CB79F7">
        <w:rPr>
          <w:rFonts w:eastAsia="Times New Roman"/>
          <w:color w:val="000000"/>
          <w:lang w:val="es-AR"/>
        </w:rPr>
        <w:t xml:space="preserve"> y remita la documentación correspondiente donde se establezcan responsabilidades y presupuesto .</w:t>
      </w:r>
    </w:p>
    <w:p w:rsidR="00AF7558" w:rsidRPr="00CB79F7" w:rsidRDefault="00AF7558" w:rsidP="00AF7558">
      <w:pPr>
        <w:numPr>
          <w:ilvl w:val="0"/>
          <w:numId w:val="1"/>
        </w:numPr>
        <w:spacing w:line="360" w:lineRule="auto"/>
        <w:jc w:val="both"/>
        <w:rPr>
          <w:rFonts w:eastAsia="Times New Roman"/>
          <w:color w:val="000000"/>
          <w:lang w:val="es-AR"/>
        </w:rPr>
      </w:pPr>
      <w:r w:rsidRPr="00CB79F7">
        <w:rPr>
          <w:rFonts w:eastAsia="Times New Roman"/>
          <w:color w:val="000000"/>
          <w:lang w:val="es-AR"/>
        </w:rPr>
        <w:t xml:space="preserve">Informe en qué estado efectivo se encuentra la descentralización de competencias exclusivas y concurrentes que establece la </w:t>
      </w:r>
      <w:r w:rsidRPr="00CB79F7">
        <w:rPr>
          <w:lang w:val="es-AR"/>
        </w:rPr>
        <w:t>L</w:t>
      </w:r>
      <w:r w:rsidRPr="00CB79F7">
        <w:rPr>
          <w:rFonts w:eastAsia="Times New Roman"/>
          <w:color w:val="000000"/>
          <w:lang w:val="es-AR"/>
        </w:rPr>
        <w:t xml:space="preserve">ey 1.777, y </w:t>
      </w:r>
      <w:r w:rsidRPr="00CB79F7">
        <w:rPr>
          <w:lang w:val="es-AR"/>
        </w:rPr>
        <w:t>qué</w:t>
      </w:r>
      <w:r w:rsidRPr="00CB79F7">
        <w:rPr>
          <w:rFonts w:eastAsia="Times New Roman"/>
          <w:color w:val="000000"/>
          <w:lang w:val="es-AR"/>
        </w:rPr>
        <w:t xml:space="preserve"> convenios se establecieron para el traslado presupuestario de las respectivas competencias</w:t>
      </w:r>
      <w:r w:rsidRPr="00CB79F7">
        <w:rPr>
          <w:lang w:val="es-AR"/>
        </w:rPr>
        <w:t>.</w:t>
      </w:r>
      <w:r w:rsidRPr="00CB79F7">
        <w:rPr>
          <w:rFonts w:eastAsia="Times New Roman"/>
          <w:color w:val="000000"/>
          <w:lang w:val="es-AR"/>
        </w:rPr>
        <w:t xml:space="preserve"> </w:t>
      </w:r>
      <w:r w:rsidRPr="00CB79F7">
        <w:rPr>
          <w:lang w:val="es-AR"/>
        </w:rPr>
        <w:t>R</w:t>
      </w:r>
      <w:r w:rsidRPr="00CB79F7">
        <w:rPr>
          <w:rFonts w:eastAsia="Times New Roman"/>
          <w:color w:val="000000"/>
          <w:lang w:val="es-AR"/>
        </w:rPr>
        <w:t>emita la documentación correspondiente.</w:t>
      </w:r>
    </w:p>
    <w:p w:rsidR="00AF7558" w:rsidRPr="00CB79F7" w:rsidRDefault="00AF7558" w:rsidP="00AF7558">
      <w:pPr>
        <w:numPr>
          <w:ilvl w:val="0"/>
          <w:numId w:val="1"/>
        </w:numPr>
        <w:spacing w:line="360" w:lineRule="auto"/>
        <w:jc w:val="both"/>
        <w:rPr>
          <w:rFonts w:eastAsia="Times New Roman"/>
          <w:color w:val="000000"/>
          <w:lang w:val="es-AR"/>
        </w:rPr>
      </w:pPr>
      <w:r w:rsidRPr="00CB79F7">
        <w:rPr>
          <w:rFonts w:eastAsia="Times New Roman"/>
          <w:color w:val="000000"/>
          <w:lang w:val="es-AR"/>
        </w:rPr>
        <w:t>Informe cu</w:t>
      </w:r>
      <w:r w:rsidRPr="00CB79F7">
        <w:rPr>
          <w:lang w:val="es-AR"/>
        </w:rPr>
        <w:t>á</w:t>
      </w:r>
      <w:r w:rsidRPr="00CB79F7">
        <w:rPr>
          <w:rFonts w:eastAsia="Times New Roman"/>
          <w:color w:val="000000"/>
          <w:lang w:val="es-AR"/>
        </w:rPr>
        <w:t xml:space="preserve">l es la injerencia que tienen las </w:t>
      </w:r>
      <w:r w:rsidRPr="00CB79F7">
        <w:rPr>
          <w:lang w:val="es-AR"/>
        </w:rPr>
        <w:t>J</w:t>
      </w:r>
      <w:r w:rsidRPr="00CB79F7">
        <w:rPr>
          <w:rFonts w:eastAsia="Times New Roman"/>
          <w:color w:val="000000"/>
          <w:lang w:val="es-AR"/>
        </w:rPr>
        <w:t xml:space="preserve">untas </w:t>
      </w:r>
      <w:r w:rsidRPr="00CB79F7">
        <w:rPr>
          <w:lang w:val="es-AR"/>
        </w:rPr>
        <w:t>C</w:t>
      </w:r>
      <w:r w:rsidRPr="00CB79F7">
        <w:rPr>
          <w:rFonts w:eastAsia="Times New Roman"/>
          <w:color w:val="000000"/>
          <w:lang w:val="es-AR"/>
        </w:rPr>
        <w:t>omunales en la celebración de los contratos de mantenimiento de los espacios verdes y los contratos de mantenimiento urbano de las vías secundarias y de menor jerarquía</w:t>
      </w:r>
      <w:r w:rsidRPr="00CB79F7">
        <w:rPr>
          <w:lang w:val="es-AR"/>
        </w:rPr>
        <w:t>.</w:t>
      </w:r>
      <w:r w:rsidRPr="00CB79F7">
        <w:rPr>
          <w:rFonts w:eastAsia="Times New Roman"/>
          <w:color w:val="000000"/>
          <w:lang w:val="es-AR"/>
        </w:rPr>
        <w:t xml:space="preserve"> </w:t>
      </w:r>
      <w:r w:rsidRPr="00CB79F7">
        <w:rPr>
          <w:lang w:val="es-AR"/>
        </w:rPr>
        <w:t>R</w:t>
      </w:r>
      <w:r w:rsidRPr="00CB79F7">
        <w:rPr>
          <w:rFonts w:eastAsia="Times New Roman"/>
          <w:color w:val="000000"/>
          <w:lang w:val="es-AR"/>
        </w:rPr>
        <w:t>emita la información correspondiente.</w:t>
      </w:r>
    </w:p>
    <w:p w:rsidR="00AF7558" w:rsidRPr="00CB79F7" w:rsidRDefault="00AF7558" w:rsidP="00AF7558">
      <w:pPr>
        <w:numPr>
          <w:ilvl w:val="0"/>
          <w:numId w:val="1"/>
        </w:numPr>
        <w:spacing w:line="360" w:lineRule="auto"/>
        <w:jc w:val="both"/>
        <w:rPr>
          <w:rFonts w:eastAsia="Times New Roman"/>
          <w:color w:val="000000"/>
          <w:lang w:val="es-AR"/>
        </w:rPr>
      </w:pPr>
      <w:r w:rsidRPr="00CB79F7">
        <w:rPr>
          <w:rFonts w:eastAsia="Times New Roman"/>
          <w:color w:val="000000"/>
          <w:lang w:val="es-AR"/>
        </w:rPr>
        <w:t xml:space="preserve">Indique </w:t>
      </w:r>
      <w:r w:rsidRPr="00CB79F7">
        <w:rPr>
          <w:lang w:val="es-AR"/>
        </w:rPr>
        <w:t>cómo</w:t>
      </w:r>
      <w:r w:rsidRPr="00CB79F7">
        <w:rPr>
          <w:rFonts w:eastAsia="Times New Roman"/>
          <w:color w:val="000000"/>
          <w:lang w:val="es-AR"/>
        </w:rPr>
        <w:t xml:space="preserve"> se plasma la participación de la </w:t>
      </w:r>
      <w:r w:rsidRPr="00CB79F7">
        <w:rPr>
          <w:lang w:val="es-AR"/>
        </w:rPr>
        <w:t>J</w:t>
      </w:r>
      <w:r w:rsidRPr="00CB79F7">
        <w:rPr>
          <w:rFonts w:eastAsia="Times New Roman"/>
          <w:color w:val="000000"/>
          <w:lang w:val="es-AR"/>
        </w:rPr>
        <w:t xml:space="preserve">unta </w:t>
      </w:r>
      <w:r w:rsidRPr="00CB79F7">
        <w:rPr>
          <w:lang w:val="es-AR"/>
        </w:rPr>
        <w:t>C</w:t>
      </w:r>
      <w:r w:rsidRPr="00CB79F7">
        <w:rPr>
          <w:rFonts w:eastAsia="Times New Roman"/>
          <w:color w:val="000000"/>
          <w:lang w:val="es-AR"/>
        </w:rPr>
        <w:t>omunal en la planificación de los trabajos de mantenimiento que le corresponden en su ámbito territorial</w:t>
      </w:r>
      <w:r w:rsidRPr="00CB79F7">
        <w:rPr>
          <w:lang w:val="es-AR"/>
        </w:rPr>
        <w:t>. R</w:t>
      </w:r>
      <w:r w:rsidRPr="00CB79F7">
        <w:rPr>
          <w:rFonts w:eastAsia="Times New Roman"/>
          <w:color w:val="000000"/>
          <w:lang w:val="es-AR"/>
        </w:rPr>
        <w:t>emita la documentación correspondiente.</w:t>
      </w:r>
    </w:p>
    <w:p w:rsidR="00AF7558" w:rsidRPr="00CB79F7" w:rsidRDefault="00AF7558" w:rsidP="00AF7558">
      <w:pPr>
        <w:numPr>
          <w:ilvl w:val="0"/>
          <w:numId w:val="1"/>
        </w:numPr>
        <w:spacing w:line="360" w:lineRule="auto"/>
        <w:jc w:val="both"/>
        <w:rPr>
          <w:lang w:val="es-AR"/>
        </w:rPr>
      </w:pPr>
      <w:r w:rsidRPr="00CB79F7">
        <w:rPr>
          <w:rFonts w:eastAsia="Times New Roman"/>
          <w:color w:val="000000"/>
          <w:lang w:val="es-AR"/>
        </w:rPr>
        <w:t>Informe qué competenci</w:t>
      </w:r>
      <w:r w:rsidRPr="00CB79F7">
        <w:rPr>
          <w:lang w:val="es-AR"/>
        </w:rPr>
        <w:t xml:space="preserve">as se les han asignado a la Gerencia Operativa de Gestión Administrativa y a la Gerencia Operativa de Gestión Comunal creadas por el Decreto 251/14. Respalde con la documentación correspondiente. </w:t>
      </w:r>
    </w:p>
    <w:p w:rsidR="00AF7558" w:rsidRPr="00CB79F7" w:rsidRDefault="00AF7558" w:rsidP="00AF7558">
      <w:pPr>
        <w:numPr>
          <w:ilvl w:val="0"/>
          <w:numId w:val="1"/>
        </w:numPr>
        <w:spacing w:line="360" w:lineRule="auto"/>
        <w:jc w:val="both"/>
        <w:rPr>
          <w:lang w:val="es-AR"/>
        </w:rPr>
      </w:pPr>
      <w:r w:rsidRPr="00CB79F7">
        <w:rPr>
          <w:lang w:val="es-AR"/>
        </w:rPr>
        <w:t>Remita los anteproyectos de presupuesto enviados por cada comuna en el periodo 2016-2021, y las modificaciones realizadas por el Ejecutivo si las hubiera.</w:t>
      </w:r>
    </w:p>
    <w:p w:rsidR="00AF7558" w:rsidRPr="00CB79F7" w:rsidRDefault="00AF7558" w:rsidP="00AF7558">
      <w:pPr>
        <w:numPr>
          <w:ilvl w:val="0"/>
          <w:numId w:val="1"/>
        </w:numPr>
        <w:spacing w:line="360" w:lineRule="auto"/>
        <w:jc w:val="both"/>
        <w:rPr>
          <w:lang w:val="es-AR"/>
        </w:rPr>
      </w:pPr>
      <w:r w:rsidRPr="00CB79F7">
        <w:rPr>
          <w:lang w:val="es-AR"/>
        </w:rPr>
        <w:t>¿Existieron en el periodo 2021-2022 contrataciones y licitaciones efectuadas por la Comuna? En caso afirmativo remitir los instrumentos firmados.</w:t>
      </w:r>
    </w:p>
    <w:p w:rsidR="00AF7558" w:rsidRPr="00CB79F7" w:rsidRDefault="00AF7558" w:rsidP="00AF7558">
      <w:pPr>
        <w:spacing w:line="360" w:lineRule="auto"/>
        <w:jc w:val="both"/>
        <w:rPr>
          <w:rFonts w:eastAsia="Times New Roman"/>
          <w:color w:val="000000"/>
          <w:lang w:val="es-AR"/>
        </w:rPr>
      </w:pPr>
    </w:p>
    <w:p w:rsidR="00AF7558" w:rsidRPr="00CB79F7" w:rsidRDefault="00AF7558" w:rsidP="00AF7558">
      <w:pPr>
        <w:jc w:val="both"/>
        <w:rPr>
          <w:rFonts w:eastAsia="Times New Roman"/>
          <w:color w:val="000000"/>
          <w:lang w:val="es-AR"/>
        </w:rPr>
      </w:pPr>
    </w:p>
    <w:p w:rsidR="00AF7558" w:rsidRPr="00CB79F7" w:rsidRDefault="00AF7558" w:rsidP="00AF7558">
      <w:pPr>
        <w:jc w:val="both"/>
        <w:rPr>
          <w:rFonts w:eastAsia="Times New Roman"/>
          <w:color w:val="000000"/>
          <w:lang w:val="es-AR"/>
        </w:rPr>
      </w:pPr>
    </w:p>
    <w:p w:rsidR="00AF7558" w:rsidRPr="00CB79F7" w:rsidRDefault="00AF7558" w:rsidP="00AF7558">
      <w:pPr>
        <w:jc w:val="both"/>
        <w:rPr>
          <w:rFonts w:eastAsia="Times New Roman"/>
          <w:color w:val="000000"/>
          <w:lang w:val="es-AR"/>
        </w:rPr>
      </w:pPr>
    </w:p>
    <w:p w:rsidR="00AF7558" w:rsidRPr="00CB79F7" w:rsidRDefault="00AF7558" w:rsidP="00AF7558">
      <w:pPr>
        <w:jc w:val="both"/>
        <w:rPr>
          <w:rFonts w:eastAsia="Times New Roman"/>
          <w:color w:val="000000"/>
          <w:lang w:val="es-AR"/>
        </w:rPr>
      </w:pPr>
      <w:r w:rsidRPr="00CB79F7">
        <w:rPr>
          <w:rFonts w:eastAsia="Times New Roman"/>
          <w:color w:val="000000"/>
          <w:lang w:val="es-AR"/>
        </w:rPr>
        <w:t> </w:t>
      </w:r>
      <w:r w:rsidRPr="00CB79F7">
        <w:rPr>
          <w:lang w:val="es-AR"/>
        </w:rPr>
        <w:br w:type="page"/>
      </w:r>
    </w:p>
    <w:p w:rsidR="00AF7558" w:rsidRPr="00CB79F7" w:rsidRDefault="00AF7558" w:rsidP="00AF7558">
      <w:pPr>
        <w:jc w:val="center"/>
        <w:rPr>
          <w:rFonts w:eastAsia="Times New Roman"/>
          <w:b/>
          <w:color w:val="000000"/>
          <w:lang w:val="es-AR"/>
        </w:rPr>
      </w:pPr>
      <w:r w:rsidRPr="00CB79F7">
        <w:rPr>
          <w:rFonts w:eastAsia="Times New Roman"/>
          <w:b/>
          <w:color w:val="000000"/>
          <w:lang w:val="es-AR"/>
        </w:rPr>
        <w:t>FUNDAMENTOS</w:t>
      </w:r>
    </w:p>
    <w:p w:rsidR="00AF7558" w:rsidRPr="00CB79F7" w:rsidRDefault="00AF7558" w:rsidP="00AF7558">
      <w:pPr>
        <w:jc w:val="center"/>
        <w:rPr>
          <w:rFonts w:eastAsia="Times New Roman"/>
          <w:b/>
          <w:color w:val="000000"/>
          <w:lang w:val="es-AR"/>
        </w:rPr>
      </w:pPr>
    </w:p>
    <w:p w:rsidR="00AF7558" w:rsidRPr="00CB79F7" w:rsidRDefault="00AF7558" w:rsidP="00AF7558">
      <w:pPr>
        <w:jc w:val="both"/>
        <w:rPr>
          <w:rFonts w:eastAsia="Times New Roman"/>
          <w:b/>
          <w:color w:val="000000"/>
          <w:lang w:val="es-AR"/>
        </w:rPr>
      </w:pPr>
    </w:p>
    <w:p w:rsidR="00AF7558" w:rsidRPr="00CB79F7" w:rsidRDefault="00AF7558" w:rsidP="00AF7558">
      <w:pPr>
        <w:spacing w:line="360" w:lineRule="auto"/>
        <w:jc w:val="both"/>
        <w:rPr>
          <w:rFonts w:eastAsia="Times New Roman"/>
          <w:color w:val="000000"/>
          <w:lang w:val="es-AR"/>
        </w:rPr>
      </w:pPr>
      <w:r w:rsidRPr="00CB79F7">
        <w:rPr>
          <w:rFonts w:eastAsia="Times New Roman"/>
          <w:color w:val="000000"/>
          <w:lang w:val="es-AR"/>
        </w:rPr>
        <w:t>Sr. Presidente:</w:t>
      </w:r>
    </w:p>
    <w:p w:rsidR="00AF7558" w:rsidRPr="00CB79F7" w:rsidRDefault="00AF7558" w:rsidP="00AF7558">
      <w:pPr>
        <w:spacing w:line="360" w:lineRule="auto"/>
        <w:jc w:val="both"/>
        <w:rPr>
          <w:rFonts w:eastAsia="Times New Roman"/>
          <w:color w:val="000000"/>
          <w:lang w:val="es-AR"/>
        </w:rPr>
      </w:pPr>
    </w:p>
    <w:p w:rsidR="00AF7558" w:rsidRPr="00CB79F7" w:rsidRDefault="00AF7558" w:rsidP="00AF7558">
      <w:pPr>
        <w:shd w:val="clear" w:color="auto" w:fill="FFFFFF"/>
        <w:spacing w:after="48" w:line="360" w:lineRule="auto"/>
        <w:ind w:firstLine="420"/>
        <w:jc w:val="both"/>
        <w:rPr>
          <w:rFonts w:eastAsia="Times New Roman"/>
          <w:color w:val="000000"/>
          <w:highlight w:val="white"/>
          <w:lang w:val="es-AR"/>
        </w:rPr>
      </w:pPr>
      <w:r w:rsidRPr="00CB79F7">
        <w:rPr>
          <w:rFonts w:eastAsia="Times New Roman"/>
          <w:color w:val="000000"/>
          <w:highlight w:val="white"/>
          <w:lang w:val="es-AR"/>
        </w:rPr>
        <w:t xml:space="preserve">La </w:t>
      </w:r>
      <w:r w:rsidRPr="00CB79F7">
        <w:rPr>
          <w:highlight w:val="white"/>
          <w:lang w:val="es-AR"/>
        </w:rPr>
        <w:t>Constitución porteña</w:t>
      </w:r>
      <w:r w:rsidRPr="00CB79F7">
        <w:rPr>
          <w:rFonts w:eastAsia="Times New Roman"/>
          <w:color w:val="000000"/>
          <w:highlight w:val="white"/>
          <w:lang w:val="es-AR"/>
        </w:rPr>
        <w:t xml:space="preserve"> establece que la </w:t>
      </w:r>
      <w:r w:rsidRPr="00CB79F7">
        <w:rPr>
          <w:highlight w:val="white"/>
          <w:lang w:val="es-AR"/>
        </w:rPr>
        <w:t>Ciudad Autónoma de Buenos Aires</w:t>
      </w:r>
      <w:r w:rsidRPr="00CB79F7">
        <w:rPr>
          <w:rFonts w:eastAsia="Times New Roman"/>
          <w:color w:val="000000"/>
          <w:highlight w:val="white"/>
          <w:lang w:val="es-AR"/>
        </w:rPr>
        <w:t xml:space="preserve"> se dividirá en </w:t>
      </w:r>
      <w:r w:rsidRPr="00CB79F7">
        <w:rPr>
          <w:highlight w:val="white"/>
          <w:lang w:val="es-AR"/>
        </w:rPr>
        <w:t>C</w:t>
      </w:r>
      <w:r w:rsidRPr="00CB79F7">
        <w:rPr>
          <w:rFonts w:eastAsia="Times New Roman"/>
          <w:color w:val="000000"/>
          <w:highlight w:val="white"/>
          <w:lang w:val="es-AR"/>
        </w:rPr>
        <w:t>omunas que tendrán competencias territoriales en distintos ámbitos</w:t>
      </w:r>
      <w:r w:rsidRPr="00CB79F7">
        <w:rPr>
          <w:highlight w:val="white"/>
          <w:lang w:val="es-AR"/>
        </w:rPr>
        <w:t>. Estas</w:t>
      </w:r>
      <w:r w:rsidRPr="00CB79F7">
        <w:rPr>
          <w:rFonts w:eastAsia="Times New Roman"/>
          <w:color w:val="000000"/>
          <w:highlight w:val="white"/>
          <w:lang w:val="es-AR"/>
        </w:rPr>
        <w:t xml:space="preserve"> competencias </w:t>
      </w:r>
      <w:r w:rsidRPr="00CB79F7">
        <w:rPr>
          <w:highlight w:val="white"/>
          <w:lang w:val="es-AR"/>
        </w:rPr>
        <w:t xml:space="preserve">se encuentran </w:t>
      </w:r>
      <w:r w:rsidRPr="00CB79F7">
        <w:rPr>
          <w:rFonts w:eastAsia="Times New Roman"/>
          <w:color w:val="000000"/>
          <w:highlight w:val="white"/>
          <w:lang w:val="es-AR"/>
        </w:rPr>
        <w:t xml:space="preserve">plasmadas en la </w:t>
      </w:r>
      <w:r w:rsidRPr="00CB79F7">
        <w:rPr>
          <w:highlight w:val="white"/>
          <w:lang w:val="es-AR"/>
        </w:rPr>
        <w:t>L</w:t>
      </w:r>
      <w:r w:rsidRPr="00CB79F7">
        <w:rPr>
          <w:rFonts w:eastAsia="Times New Roman"/>
          <w:color w:val="000000"/>
          <w:highlight w:val="white"/>
          <w:lang w:val="es-AR"/>
        </w:rPr>
        <w:t xml:space="preserve">ey 1.777. Sin embargo, desde su sanción en el año 2005, el ejercicio de estas competencias ha avanzado, en el mejor de los casos, muy lentamente y con muchos inconvenientes. </w:t>
      </w:r>
    </w:p>
    <w:p w:rsidR="00AF7558" w:rsidRPr="00CB79F7" w:rsidRDefault="00AF7558" w:rsidP="00AF7558">
      <w:pPr>
        <w:shd w:val="clear" w:color="auto" w:fill="FFFFFF"/>
        <w:spacing w:after="48" w:line="360" w:lineRule="auto"/>
        <w:ind w:firstLine="420"/>
        <w:jc w:val="both"/>
        <w:rPr>
          <w:highlight w:val="white"/>
          <w:lang w:val="es-AR"/>
        </w:rPr>
      </w:pPr>
      <w:r w:rsidRPr="00CB79F7">
        <w:rPr>
          <w:rFonts w:eastAsia="Times New Roman"/>
          <w:color w:val="000000"/>
          <w:highlight w:val="white"/>
          <w:lang w:val="es-AR"/>
        </w:rPr>
        <w:t xml:space="preserve">El espíritu de la </w:t>
      </w:r>
      <w:r w:rsidRPr="00CB79F7">
        <w:rPr>
          <w:highlight w:val="white"/>
          <w:lang w:val="es-AR"/>
        </w:rPr>
        <w:t>C</w:t>
      </w:r>
      <w:r w:rsidRPr="00CB79F7">
        <w:rPr>
          <w:rFonts w:eastAsia="Times New Roman"/>
          <w:color w:val="000000"/>
          <w:highlight w:val="white"/>
          <w:lang w:val="es-AR"/>
        </w:rPr>
        <w:t xml:space="preserve">onstitución y la mencionada ley es darle la posibilidad a las </w:t>
      </w:r>
      <w:r w:rsidRPr="00CB79F7">
        <w:rPr>
          <w:highlight w:val="white"/>
          <w:lang w:val="es-AR"/>
        </w:rPr>
        <w:t>C</w:t>
      </w:r>
      <w:r w:rsidRPr="00CB79F7">
        <w:rPr>
          <w:rFonts w:eastAsia="Times New Roman"/>
          <w:color w:val="000000"/>
          <w:highlight w:val="white"/>
          <w:lang w:val="es-AR"/>
        </w:rPr>
        <w:t xml:space="preserve">omunas </w:t>
      </w:r>
      <w:r w:rsidRPr="00CB79F7">
        <w:rPr>
          <w:highlight w:val="white"/>
          <w:lang w:val="es-AR"/>
        </w:rPr>
        <w:t xml:space="preserve">de </w:t>
      </w:r>
      <w:r w:rsidRPr="00CB79F7">
        <w:rPr>
          <w:rFonts w:eastAsia="Times New Roman"/>
          <w:color w:val="000000"/>
          <w:highlight w:val="white"/>
          <w:lang w:val="es-AR"/>
        </w:rPr>
        <w:t xml:space="preserve">que incidan en la gestión y planificación de su territorio, aporten </w:t>
      </w:r>
      <w:r w:rsidRPr="00CB79F7">
        <w:rPr>
          <w:highlight w:val="white"/>
          <w:lang w:val="es-AR"/>
        </w:rPr>
        <w:t>a la Ciudad la mirada heterogénea de sus barrios y fortalezcan la cultura democrática, generando espacios de participación y control ciudadano, donde los vecinos y vecinas puedan expresarse e influir en la toma de decisiones y en el curso de las políticas que impactan en su vida diaria. Es responsabilidad del Poder Ejecutivo facilitar esta transición, para que las Comunas dispongan del pleno uso de las facultades que el Constituyente y esta Legislatura les confirió. De acuerdo al art. 32 de la Ley de Ministerios sancionada en el 2011 (y modificada en los años 2015 y 2019), corresponde a la Secretaría de Gestión Comunal y Atención Ciudadana y a sus distintas subsecretarías y direcciones, bajo la órbita de Jefatura de Gabinete, coordinar y llevar adelante el proceso de descentralización.</w:t>
      </w:r>
    </w:p>
    <w:p w:rsidR="00AF7558" w:rsidRPr="00CB79F7" w:rsidRDefault="00AF7558" w:rsidP="00AF7558">
      <w:pPr>
        <w:shd w:val="clear" w:color="auto" w:fill="FFFFFF"/>
        <w:spacing w:after="48" w:line="360" w:lineRule="auto"/>
        <w:ind w:firstLine="420"/>
        <w:jc w:val="both"/>
        <w:rPr>
          <w:highlight w:val="white"/>
          <w:lang w:val="es-AR"/>
        </w:rPr>
      </w:pPr>
      <w:r w:rsidRPr="00CB79F7">
        <w:rPr>
          <w:highlight w:val="white"/>
          <w:lang w:val="es-AR"/>
        </w:rPr>
        <w:t xml:space="preserve"> En lugar de esto, no obstante, observamos que las Comunas, con suerte, han funcionado como instancias meramente administrativas, que ejecutan las disposiciones del gobierno central por medio de los presidentes de cada Junta Comunal. Lejos de transferir las competencias exclusivas y concurrentes previstas por la Constitución y por la Ley 1.777, el Ejecutivo procedió a incorporar en su organigrama funciones que atentan contra la existencia de las Comunas, como las Unidades de Atención Ciudadana, establecidas por el Decreto 376/11 y las Gerencia Operativas de Gestión Administrativa y Gestión Comunal, creadas por el Decreto 251/14, declarado inconstitucional por el juez de primera instancia Francisco Ferres, titular del Juzgado Nº23 del Fuero Contencioso Administrativo y Tributario. El GCBA, en vez de escuchar los reclamos sobre el avasallamiento de los derechos de las Comunas, apeló los fallos que daban la razón a los amparos colectivos, lo que evidencia una clara vocación de dificultar la transferencia de competencias. </w:t>
      </w:r>
    </w:p>
    <w:p w:rsidR="00AF7558" w:rsidRPr="00CB79F7" w:rsidRDefault="00AF7558" w:rsidP="00AF7558">
      <w:pPr>
        <w:shd w:val="clear" w:color="auto" w:fill="FFFFFF"/>
        <w:spacing w:after="48" w:line="360" w:lineRule="auto"/>
        <w:ind w:firstLine="420"/>
        <w:jc w:val="both"/>
        <w:rPr>
          <w:highlight w:val="white"/>
          <w:lang w:val="es-AR"/>
        </w:rPr>
      </w:pPr>
      <w:r w:rsidRPr="00CB79F7">
        <w:rPr>
          <w:highlight w:val="white"/>
          <w:lang w:val="es-AR"/>
        </w:rPr>
        <w:t xml:space="preserve">Corresponde al Poder Ejecutivo informar a esta Legislatura en qué estado se encuentra el proceso de descentralización y qué acciones está llevando a cabo para implementarlo, según dicta el mandato constitucional. </w:t>
      </w:r>
    </w:p>
    <w:p w:rsidR="00AF7558" w:rsidRPr="00CB79F7" w:rsidRDefault="00AF7558" w:rsidP="00AF7558">
      <w:pPr>
        <w:spacing w:line="360" w:lineRule="auto"/>
        <w:ind w:firstLine="720"/>
        <w:rPr>
          <w:lang w:val="es-AR"/>
        </w:rPr>
      </w:pPr>
      <w:r w:rsidRPr="00CB79F7">
        <w:rPr>
          <w:lang w:val="es-AR"/>
        </w:rPr>
        <w:lastRenderedPageBreak/>
        <w:t>Por todo lo expuesto, solicito al cuerpo que acompañe el presente proyecto de Resolución.</w:t>
      </w:r>
    </w:p>
    <w:p w:rsidR="00AF7558" w:rsidRPr="00AF7558" w:rsidRDefault="00AF7558" w:rsidP="00AF7558">
      <w:pPr>
        <w:rPr>
          <w:b/>
          <w:lang w:val="es-AR"/>
        </w:rPr>
      </w:pPr>
    </w:p>
    <w:p w:rsidR="00B177FE" w:rsidRPr="00AF7558" w:rsidRDefault="00B177FE" w:rsidP="00081FFF">
      <w:pPr>
        <w:rPr>
          <w:lang w:val="es-MX"/>
        </w:rPr>
      </w:pPr>
    </w:p>
    <w:p w:rsidR="00B177FE" w:rsidRPr="00AF7558" w:rsidRDefault="00B177FE" w:rsidP="00081FFF">
      <w:pPr>
        <w:rPr>
          <w:lang w:val="es-MX"/>
        </w:rPr>
      </w:pPr>
    </w:p>
    <w:p w:rsidR="00AF6352" w:rsidRPr="00AF7558" w:rsidRDefault="00AF6352" w:rsidP="00081FFF">
      <w:pPr>
        <w:rPr>
          <w:lang w:val="es-MX"/>
        </w:rPr>
      </w:pPr>
    </w:p>
    <w:sectPr w:rsidR="00AF6352" w:rsidRPr="00AF7558"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285F" w:rsidRDefault="00C9285F">
      <w:r>
        <w:separator/>
      </w:r>
    </w:p>
  </w:endnote>
  <w:endnote w:type="continuationSeparator" w:id="1">
    <w:p w:rsidR="00C9285F" w:rsidRDefault="00C928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F7558" w:rsidRDefault="00601A75">
    <w:pPr>
      <w:pStyle w:val="Piedepgina"/>
      <w:rPr>
        <w:color w:val="333333"/>
        <w:sz w:val="20"/>
      </w:rPr>
    </w:pPr>
    <w:bookmarkStart w:id="1" w:name="Proyecto"/>
    <w:bookmarkEnd w:id="1"/>
  </w:p>
  <w:p w:rsidR="00601A75" w:rsidRPr="00AF7558" w:rsidRDefault="00601A75">
    <w:pPr>
      <w:pStyle w:val="Piedepgina"/>
      <w:rPr>
        <w:color w:val="333333"/>
        <w:sz w:val="20"/>
        <w:lang w:val="es-AR"/>
      </w:rPr>
    </w:pPr>
    <w:r w:rsidRPr="00AF7558">
      <w:rPr>
        <w:color w:val="333333"/>
        <w:sz w:val="20"/>
        <w:lang w:val="es-AR"/>
      </w:rPr>
      <w:t xml:space="preserve">Último cambio: </w:t>
    </w:r>
    <w:fldSimple w:instr=" SAVEDATE  \* MERGEFORMAT ">
      <w:r w:rsidR="00AF7558">
        <w:rPr>
          <w:noProof/>
          <w:color w:val="333333"/>
          <w:sz w:val="20"/>
        </w:rPr>
        <w:t>0/0/0000 0:00:00 AM</w:t>
      </w:r>
    </w:fldSimple>
    <w:r w:rsidRPr="00AF7558">
      <w:rPr>
        <w:color w:val="333333"/>
        <w:sz w:val="20"/>
        <w:lang w:val="es-AR"/>
      </w:rPr>
      <w:t xml:space="preserve">  -  Cantidad de caracteres: </w:t>
    </w:r>
    <w:fldSimple w:instr=" NUMCHARS  \* MERGEFORMAT ">
      <w:r w:rsidR="00AF7558" w:rsidRPr="00AF7558">
        <w:rPr>
          <w:noProof/>
          <w:color w:val="333333"/>
          <w:sz w:val="20"/>
          <w:lang w:val="es-AR"/>
        </w:rPr>
        <w:t>3858</w:t>
      </w:r>
    </w:fldSimple>
    <w:r w:rsidRPr="00AF7558">
      <w:rPr>
        <w:color w:val="333333"/>
        <w:sz w:val="20"/>
        <w:lang w:val="es-AR"/>
      </w:rPr>
      <w:t xml:space="preserve"> - Cantidad de palabras: </w:t>
    </w:r>
    <w:fldSimple w:instr=" NUMWORDS  \* MERGEFORMAT ">
      <w:r w:rsidR="00AF7558" w:rsidRPr="00AF7558">
        <w:rPr>
          <w:noProof/>
          <w:color w:val="333333"/>
          <w:sz w:val="20"/>
          <w:lang w:val="es-AR"/>
        </w:rPr>
        <w:t>687</w:t>
      </w:r>
    </w:fldSimple>
  </w:p>
  <w:p w:rsidR="00601A75" w:rsidRPr="00AF7558" w:rsidRDefault="00601A75" w:rsidP="00B05649">
    <w:pPr>
      <w:pStyle w:val="Piedepgina"/>
      <w:tabs>
        <w:tab w:val="left" w:pos="3565"/>
      </w:tabs>
      <w:rPr>
        <w:rStyle w:val="Nmerodepgina"/>
        <w:color w:val="333333"/>
      </w:rPr>
    </w:pPr>
    <w:r w:rsidRPr="00AF7558">
      <w:rPr>
        <w:color w:val="333333"/>
        <w:sz w:val="20"/>
        <w:lang w:val="es-AR"/>
      </w:rPr>
      <w:tab/>
    </w:r>
    <w:r w:rsidRPr="00AF7558">
      <w:rPr>
        <w:color w:val="333333"/>
        <w:sz w:val="20"/>
      </w:rPr>
      <w:t>Pág.</w:t>
    </w:r>
    <w:r w:rsidRPr="00AF7558">
      <w:rPr>
        <w:color w:val="333333"/>
      </w:rPr>
      <w:t xml:space="preserve"> </w:t>
    </w:r>
    <w:r w:rsidRPr="00AF7558">
      <w:rPr>
        <w:rStyle w:val="Nmerodepgina"/>
        <w:color w:val="333333"/>
      </w:rPr>
      <w:fldChar w:fldCharType="begin"/>
    </w:r>
    <w:r w:rsidRPr="00AF7558">
      <w:rPr>
        <w:rStyle w:val="Nmerodepgina"/>
        <w:color w:val="333333"/>
      </w:rPr>
      <w:instrText xml:space="preserve"> PAGE </w:instrText>
    </w:r>
    <w:r w:rsidRPr="00AF7558">
      <w:rPr>
        <w:rStyle w:val="Nmerodepgina"/>
        <w:color w:val="333333"/>
      </w:rPr>
      <w:fldChar w:fldCharType="separate"/>
    </w:r>
    <w:r w:rsidR="00AF7558">
      <w:rPr>
        <w:rStyle w:val="Nmerodepgina"/>
        <w:noProof/>
        <w:color w:val="333333"/>
      </w:rPr>
      <w:t>1</w:t>
    </w:r>
    <w:r w:rsidRPr="00AF7558">
      <w:rPr>
        <w:rStyle w:val="Nmerodepgina"/>
        <w:color w:val="333333"/>
      </w:rPr>
      <w:fldChar w:fldCharType="end"/>
    </w:r>
    <w:r w:rsidRPr="00AF7558">
      <w:rPr>
        <w:rStyle w:val="Nmerodepgina"/>
        <w:color w:val="333333"/>
      </w:rPr>
      <w:t>/</w:t>
    </w:r>
    <w:fldSimple w:instr=" NUMPAGES  \* MERGEFORMAT ">
      <w:r w:rsidR="00AF7558">
        <w:rPr>
          <w:rStyle w:val="Nmerodepgina"/>
          <w:noProof/>
          <w:color w:val="333333"/>
        </w:rPr>
        <w:t>3</w:t>
      </w:r>
    </w:fldSimple>
    <w:r w:rsidRPr="00AF7558">
      <w:rPr>
        <w:rStyle w:val="Nmerodepgina"/>
        <w:color w:val="333333"/>
      </w:rPr>
      <w:t xml:space="preserve"> </w:t>
    </w:r>
  </w:p>
  <w:p w:rsidR="00601A75" w:rsidRPr="00AF7558"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285F" w:rsidRDefault="00C9285F">
      <w:r>
        <w:separator/>
      </w:r>
    </w:p>
  </w:footnote>
  <w:footnote w:type="continuationSeparator" w:id="1">
    <w:p w:rsidR="00C9285F" w:rsidRDefault="00C928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AF7558" w:rsidP="0033168A">
    <w:pPr>
      <w:pStyle w:val="Encabezado"/>
      <w:ind w:left="-2410" w:firstLine="850"/>
      <w:jc w:val="center"/>
      <w:rPr>
        <w:i/>
        <w:sz w:val="18"/>
        <w:szCs w:val="18"/>
      </w:rPr>
    </w:pPr>
    <w:r>
      <w:rPr>
        <w:noProof/>
        <w:lang w:val="es-AR" w:eastAsia="es-AR"/>
      </w:rPr>
      <w:drawing>
        <wp:inline distT="0" distB="0" distL="0" distR="0">
          <wp:extent cx="1877060" cy="337185"/>
          <wp:effectExtent l="19050" t="0" r="889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77060" cy="337185"/>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F87A0D"/>
    <w:multiLevelType w:val="multilevel"/>
    <w:tmpl w:val="0A54B8F8"/>
    <w:lvl w:ilvl="0">
      <w:start w:val="1"/>
      <w:numFmt w:val="lowerLetter"/>
      <w:lvlText w:val="%1)"/>
      <w:lvlJc w:val="left"/>
      <w:pPr>
        <w:ind w:left="1065" w:hanging="705"/>
      </w:pPr>
      <w:rPr>
        <w:rFonts w:ascii="Times New Roman" w:eastAsia="Times New Roman" w:hAnsi="Times New Roman" w:cs="Times New Roman"/>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300"/>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300"/>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300"/>
      </w:pPr>
      <w:rPr>
        <w:smallCaps w:val="0"/>
        <w:strike w:val="0"/>
        <w:shd w:val="clear" w:color="auto" w:fill="auto"/>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C9285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AF7558"/>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285F"/>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558"/>
    <w:pPr>
      <w:pBdr>
        <w:top w:val="nil"/>
        <w:left w:val="nil"/>
        <w:bottom w:val="nil"/>
        <w:right w:val="nil"/>
        <w:between w:val="nil"/>
        <w:bar w:val="nil"/>
      </w:pBdr>
    </w:pPr>
    <w:rPr>
      <w:rFonts w:eastAsia="Arial Unicode MS"/>
      <w:sz w:val="24"/>
      <w:szCs w:val="24"/>
      <w:bdr w:val="nil"/>
      <w:lang w:val="en-US"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3</Pages>
  <Words>687</Words>
  <Characters>3857</Characters>
  <Application>Microsoft Office Word</Application>
  <DocSecurity>0</DocSecurity>
  <Lines>82</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2022-04-29T15:19:00Z</dcterms:created>
  <dcterms:modified xsi:type="dcterms:W3CDTF">2022-04-29T15:22:00Z</dcterms:modified>
</cp:coreProperties>
</file>