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F7D" w:rsidRPr="00C65F7D" w:rsidRDefault="00C65F7D" w:rsidP="00C65F7D">
      <w:pPr>
        <w:pStyle w:val="normal0"/>
        <w:jc w:val="center"/>
        <w:rPr>
          <w:b/>
          <w:sz w:val="24"/>
        </w:rPr>
      </w:pPr>
      <w:r w:rsidRPr="00C65F7D">
        <w:rPr>
          <w:b/>
          <w:sz w:val="24"/>
        </w:rPr>
        <w:t>PROYECTO DE DECLARACIÓN</w:t>
      </w:r>
    </w:p>
    <w:p w:rsidR="00C65F7D" w:rsidRPr="00C65F7D" w:rsidRDefault="00C65F7D" w:rsidP="00C65F7D">
      <w:pPr>
        <w:pStyle w:val="normal0"/>
        <w:jc w:val="both"/>
        <w:rPr>
          <w:sz w:val="24"/>
        </w:rPr>
      </w:pPr>
    </w:p>
    <w:p w:rsidR="00C65F7D" w:rsidRDefault="00C65F7D" w:rsidP="00C65F7D">
      <w:pPr>
        <w:pStyle w:val="normal0"/>
        <w:spacing w:before="240" w:after="240"/>
        <w:rPr>
          <w:sz w:val="24"/>
        </w:rPr>
      </w:pPr>
      <w:r w:rsidRPr="00C65F7D">
        <w:rPr>
          <w:sz w:val="24"/>
        </w:rPr>
        <w:t>La Legislatura de la Ciudad Autónoma de Buenos Aires declara su beneplácito al cumplirse el 100 aniversario del nacimiento de Antonio Di Benedetto.</w:t>
      </w:r>
    </w:p>
    <w:p w:rsidR="00C65F7D" w:rsidRDefault="00C65F7D">
      <w:pPr>
        <w:spacing w:after="0" w:line="240" w:lineRule="auto"/>
        <w:rPr>
          <w:rFonts w:ascii="Arial" w:eastAsia="Arial" w:hAnsi="Arial" w:cs="Arial"/>
          <w:sz w:val="24"/>
          <w:lang w:eastAsia="es-AR"/>
        </w:rPr>
      </w:pPr>
      <w:r>
        <w:rPr>
          <w:sz w:val="24"/>
        </w:rPr>
        <w:br w:type="page"/>
      </w:r>
    </w:p>
    <w:p w:rsidR="00C65F7D" w:rsidRPr="00C65F7D" w:rsidRDefault="00C65F7D" w:rsidP="00C65F7D">
      <w:pPr>
        <w:pStyle w:val="normal0"/>
        <w:jc w:val="both"/>
        <w:rPr>
          <w:sz w:val="24"/>
        </w:rPr>
      </w:pPr>
      <w:r w:rsidRPr="00C65F7D">
        <w:rPr>
          <w:b/>
          <w:sz w:val="24"/>
        </w:rPr>
        <w:lastRenderedPageBreak/>
        <w:t>FUNDAMENTOS</w:t>
      </w:r>
    </w:p>
    <w:p w:rsidR="00C65F7D" w:rsidRPr="00C65F7D" w:rsidRDefault="00C65F7D" w:rsidP="00C65F7D">
      <w:pPr>
        <w:pStyle w:val="normal0"/>
        <w:rPr>
          <w:sz w:val="24"/>
        </w:rPr>
      </w:pPr>
    </w:p>
    <w:p w:rsidR="00C65F7D" w:rsidRPr="00C65F7D" w:rsidRDefault="00C65F7D" w:rsidP="00C65F7D">
      <w:pPr>
        <w:pStyle w:val="normal0"/>
        <w:ind w:firstLine="720"/>
        <w:jc w:val="both"/>
        <w:rPr>
          <w:sz w:val="24"/>
        </w:rPr>
      </w:pPr>
      <w:r w:rsidRPr="00C65F7D">
        <w:rPr>
          <w:sz w:val="24"/>
        </w:rPr>
        <w:t>Antonio Di Benedetto fue de esas mentes que quisieron ser silenciadas en aquellos años oscuros que vivió la Argentina de los setenta, pero que a fuerza de la reedición de sus libros, estudios críticos, tesis doctorales e inclusión en programas universitarios lo han incluido nuevamente dentro de los referentes más importantes de la literatura argentina y latinoamericana.</w:t>
      </w:r>
    </w:p>
    <w:p w:rsidR="00C65F7D" w:rsidRPr="00C65F7D" w:rsidRDefault="00C65F7D" w:rsidP="00C65F7D">
      <w:pPr>
        <w:pStyle w:val="normal0"/>
        <w:rPr>
          <w:sz w:val="24"/>
        </w:rPr>
      </w:pPr>
    </w:p>
    <w:p w:rsidR="00C65F7D" w:rsidRPr="00C65F7D" w:rsidRDefault="00C65F7D" w:rsidP="00C65F7D">
      <w:pPr>
        <w:pStyle w:val="normal0"/>
        <w:ind w:firstLine="709"/>
        <w:jc w:val="both"/>
        <w:rPr>
          <w:sz w:val="24"/>
        </w:rPr>
      </w:pPr>
      <w:r w:rsidRPr="00C65F7D">
        <w:rPr>
          <w:sz w:val="24"/>
        </w:rPr>
        <w:t>En el mes de noviembre, se cumplirán cien años de su natalicio, y por las razones que se expondrán a continuación es que solicitamos al cuerpo la aprobación de este merecido homenaje.</w:t>
      </w:r>
    </w:p>
    <w:p w:rsidR="00C65F7D" w:rsidRPr="00C65F7D" w:rsidRDefault="00C65F7D" w:rsidP="00C65F7D">
      <w:pPr>
        <w:pStyle w:val="normal0"/>
        <w:ind w:firstLine="709"/>
        <w:jc w:val="both"/>
        <w:rPr>
          <w:sz w:val="24"/>
        </w:rPr>
      </w:pPr>
    </w:p>
    <w:p w:rsidR="00C65F7D" w:rsidRPr="00C65F7D" w:rsidRDefault="00C65F7D" w:rsidP="00C65F7D">
      <w:pPr>
        <w:pStyle w:val="normal0"/>
        <w:ind w:firstLine="709"/>
        <w:jc w:val="both"/>
        <w:rPr>
          <w:sz w:val="24"/>
        </w:rPr>
      </w:pPr>
      <w:r w:rsidRPr="00C65F7D">
        <w:rPr>
          <w:sz w:val="24"/>
        </w:rPr>
        <w:t xml:space="preserve">Nació, como él mismo escribió en su </w:t>
      </w:r>
      <w:r w:rsidRPr="00C65F7D">
        <w:rPr>
          <w:i/>
          <w:sz w:val="24"/>
        </w:rPr>
        <w:t>Autobiografía</w:t>
      </w:r>
      <w:r w:rsidRPr="00C65F7D">
        <w:rPr>
          <w:sz w:val="24"/>
        </w:rPr>
        <w:t>, “</w:t>
      </w:r>
      <w:r w:rsidRPr="00C65F7D">
        <w:rPr>
          <w:i/>
          <w:sz w:val="24"/>
        </w:rPr>
        <w:t>el día de los muertos del año 22</w:t>
      </w:r>
      <w:r w:rsidRPr="00C65F7D">
        <w:rPr>
          <w:sz w:val="24"/>
        </w:rPr>
        <w:t>”</w:t>
      </w:r>
      <w:r w:rsidRPr="00C65F7D">
        <w:rPr>
          <w:sz w:val="24"/>
          <w:vertAlign w:val="superscript"/>
        </w:rPr>
        <w:footnoteReference w:id="2"/>
      </w:r>
      <w:r w:rsidRPr="00C65F7D">
        <w:rPr>
          <w:sz w:val="24"/>
        </w:rPr>
        <w:t xml:space="preserve"> (2 de noviembre de 1922). El destino lo hizo nacer y crecer en su amada Mendoza, lugar del que nunca se quiso ir y siempre añoro desde su exilio.</w:t>
      </w:r>
    </w:p>
    <w:p w:rsidR="00C65F7D" w:rsidRPr="00C65F7D" w:rsidRDefault="00C65F7D" w:rsidP="00C65F7D">
      <w:pPr>
        <w:pStyle w:val="normal0"/>
        <w:ind w:firstLine="709"/>
        <w:jc w:val="both"/>
        <w:rPr>
          <w:sz w:val="24"/>
        </w:rPr>
      </w:pPr>
    </w:p>
    <w:p w:rsidR="00C65F7D" w:rsidRPr="00C65F7D" w:rsidRDefault="00C65F7D" w:rsidP="00C65F7D">
      <w:pPr>
        <w:pStyle w:val="normal0"/>
        <w:ind w:firstLine="709"/>
        <w:jc w:val="both"/>
        <w:rPr>
          <w:sz w:val="24"/>
          <w:highlight w:val="white"/>
        </w:rPr>
      </w:pPr>
      <w:r w:rsidRPr="00C65F7D">
        <w:rPr>
          <w:sz w:val="24"/>
          <w:highlight w:val="white"/>
        </w:rPr>
        <w:t xml:space="preserve">La infancia de Di Benedetto transcurrió en un pueblo cercano a la capital Mendocina llamado Bermejo. Allí, en 1927 inicia la escuela primaria en el establecimiento educativo Alejandro Mathus y continúa, ya en la ciudad de Mendoza, en la escuela Tiburcio Benegas. </w:t>
      </w:r>
    </w:p>
    <w:p w:rsidR="00C65F7D" w:rsidRPr="00C65F7D" w:rsidRDefault="00C65F7D" w:rsidP="00C65F7D">
      <w:pPr>
        <w:pStyle w:val="normal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 xml:space="preserve">De ascendencia italiana, sus padres fueron personajes claves para ese futuro periodista y narrador. Según sus propios dichos fue por su madre, Rosa Fígaro, que comenzó a escribir. Cada noche, ella misma le contaba cuentos y anécdotas familiares con una narrativa admirable que el joven Di Benedetto comenzó a perfeccionar en sus primeros relatos.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La muerte de su padre en 1933, a sus diez años de edad fue un suceso que marcó a fuego al escritor, ya que por cuestiones de edad no le comunicaron las razones del deceso. Nunca supo si la causa fue o no un suicidio. Esta preocupación aparece sucesivamente en sus obras, más precisamente en su novela de 1969 titulada “</w:t>
      </w:r>
      <w:r w:rsidRPr="00C65F7D">
        <w:rPr>
          <w:i/>
          <w:sz w:val="24"/>
          <w:highlight w:val="white"/>
        </w:rPr>
        <w:t>Los Suicidas</w:t>
      </w:r>
      <w:r w:rsidRPr="00C65F7D">
        <w:rPr>
          <w:sz w:val="24"/>
          <w:highlight w:val="white"/>
        </w:rPr>
        <w:t>”.</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rPr>
      </w:pPr>
      <w:r w:rsidRPr="00C65F7D">
        <w:rPr>
          <w:sz w:val="24"/>
          <w:highlight w:val="white"/>
        </w:rPr>
        <w:t>Su primer libro fue</w:t>
      </w:r>
      <w:r w:rsidRPr="00C65F7D">
        <w:rPr>
          <w:sz w:val="24"/>
        </w:rPr>
        <w:t xml:space="preserve"> “</w:t>
      </w:r>
      <w:r w:rsidRPr="00C65F7D">
        <w:rPr>
          <w:i/>
          <w:sz w:val="24"/>
        </w:rPr>
        <w:t>Mundo Animal</w:t>
      </w:r>
      <w:r w:rsidRPr="00C65F7D">
        <w:rPr>
          <w:sz w:val="24"/>
        </w:rPr>
        <w:t xml:space="preserve">” de 1953, publicado en Mendoza. En él marca una diferencia con el localismo literario de su provincia pregonando una renovación a través de la invención fantástica. En palabras del filósofo y escritor francés Jacques Rancière, Di Benedetto, escoge dentro de la </w:t>
      </w:r>
      <w:r w:rsidRPr="00C65F7D">
        <w:rPr>
          <w:i/>
          <w:sz w:val="24"/>
        </w:rPr>
        <w:t>política literaria</w:t>
      </w:r>
      <w:r w:rsidRPr="00C65F7D">
        <w:rPr>
          <w:sz w:val="24"/>
        </w:rPr>
        <w:t xml:space="preserve"> posible, la estrategia de situarse entre la hegemonía del canon provinciano regionalista y el paradigma de la narrativa rioplatense, en el cual la modalidad de lo fantástico será un factor decisivo en el deseo de ser original</w:t>
      </w:r>
      <w:r w:rsidRPr="00C65F7D">
        <w:rPr>
          <w:sz w:val="24"/>
          <w:vertAlign w:val="superscript"/>
        </w:rPr>
        <w:footnoteReference w:id="3"/>
      </w:r>
      <w:r w:rsidRPr="00C65F7D">
        <w:rPr>
          <w:sz w:val="24"/>
        </w:rPr>
        <w:t xml:space="preserve">. </w:t>
      </w:r>
    </w:p>
    <w:p w:rsidR="00C65F7D" w:rsidRPr="00C65F7D" w:rsidRDefault="00C65F7D" w:rsidP="00C65F7D">
      <w:pPr>
        <w:pStyle w:val="normal0"/>
        <w:ind w:firstLine="720"/>
        <w:jc w:val="both"/>
        <w:rPr>
          <w:sz w:val="24"/>
        </w:rPr>
      </w:pPr>
    </w:p>
    <w:p w:rsidR="00C65F7D" w:rsidRPr="00C65F7D" w:rsidRDefault="00C65F7D" w:rsidP="00C65F7D">
      <w:pPr>
        <w:pStyle w:val="normal0"/>
        <w:ind w:firstLine="720"/>
        <w:jc w:val="both"/>
        <w:rPr>
          <w:sz w:val="24"/>
          <w:highlight w:val="white"/>
        </w:rPr>
      </w:pPr>
      <w:r w:rsidRPr="00C65F7D">
        <w:rPr>
          <w:sz w:val="24"/>
        </w:rPr>
        <w:t>Cuando publicó “</w:t>
      </w:r>
      <w:r w:rsidRPr="00C65F7D">
        <w:rPr>
          <w:i/>
          <w:sz w:val="24"/>
        </w:rPr>
        <w:t>Mundo Animal</w:t>
      </w:r>
      <w:r w:rsidRPr="00C65F7D">
        <w:rPr>
          <w:sz w:val="24"/>
        </w:rPr>
        <w:t xml:space="preserve">”, el autor ya incursionaba en una de sus grandes pasiones, el periodismo. En 1941 comienza a publicar en </w:t>
      </w:r>
      <w:r w:rsidRPr="00C65F7D">
        <w:rPr>
          <w:i/>
          <w:sz w:val="24"/>
        </w:rPr>
        <w:t>La Semana</w:t>
      </w:r>
      <w:r w:rsidRPr="00C65F7D">
        <w:rPr>
          <w:sz w:val="24"/>
        </w:rPr>
        <w:t xml:space="preserve"> y </w:t>
      </w:r>
      <w:r w:rsidRPr="00C65F7D">
        <w:rPr>
          <w:sz w:val="24"/>
        </w:rPr>
        <w:lastRenderedPageBreak/>
        <w:t xml:space="preserve">en el diario </w:t>
      </w:r>
      <w:r w:rsidRPr="00C65F7D">
        <w:rPr>
          <w:i/>
          <w:sz w:val="24"/>
        </w:rPr>
        <w:t>La Palabra</w:t>
      </w:r>
      <w:r w:rsidRPr="00C65F7D">
        <w:rPr>
          <w:sz w:val="24"/>
        </w:rPr>
        <w:t xml:space="preserve"> pero no fue hasta 1944 que llegó a colaborar con los más importantes medios porteños a raíz de sus crónicas sobre el terremoto de San Juan. Con veintitrés años, </w:t>
      </w:r>
      <w:r w:rsidRPr="00C65F7D">
        <w:rPr>
          <w:sz w:val="24"/>
          <w:highlight w:val="white"/>
        </w:rPr>
        <w:t xml:space="preserve">en 1945, comienza a trabajar en el mítico diario cuyano </w:t>
      </w:r>
      <w:r w:rsidRPr="00C65F7D">
        <w:rPr>
          <w:i/>
          <w:sz w:val="24"/>
          <w:highlight w:val="white"/>
        </w:rPr>
        <w:t>Los Andes</w:t>
      </w:r>
      <w:r w:rsidRPr="00C65F7D">
        <w:rPr>
          <w:sz w:val="24"/>
          <w:highlight w:val="white"/>
        </w:rPr>
        <w:t xml:space="preserve">. Será cronista, jefe de redacción de la sección Espectáculos, se ocupará de las reseñas críticas de libros, de los estrenos cinematográficos y asistirá como invitado a festivales de cine internacionales, en Europa y en Mar del Plata.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Corría el año 1956, cuando publicó “</w:t>
      </w:r>
      <w:r w:rsidRPr="00C65F7D">
        <w:rPr>
          <w:i/>
          <w:sz w:val="24"/>
          <w:highlight w:val="white"/>
        </w:rPr>
        <w:t>Zama”</w:t>
      </w:r>
      <w:r w:rsidRPr="00C65F7D">
        <w:rPr>
          <w:sz w:val="24"/>
          <w:highlight w:val="white"/>
        </w:rPr>
        <w:t xml:space="preserve">, considerada de manera unánime como la más importante de sus novelas. Ese mismo año conoció a Jorge Luis Borges en Mendoza ya que había viajado para recibir el título de doctor </w:t>
      </w:r>
      <w:r w:rsidRPr="00C65F7D">
        <w:rPr>
          <w:i/>
          <w:sz w:val="24"/>
          <w:highlight w:val="white"/>
        </w:rPr>
        <w:t>honoris causa</w:t>
      </w:r>
      <w:r w:rsidRPr="00C65F7D">
        <w:rPr>
          <w:sz w:val="24"/>
          <w:highlight w:val="white"/>
        </w:rPr>
        <w:t xml:space="preserve"> por la Universidad de Cuyo. Aprovechando esta situación, Di Benedetto le realiza para </w:t>
      </w:r>
      <w:r w:rsidRPr="00C65F7D">
        <w:rPr>
          <w:i/>
          <w:sz w:val="24"/>
          <w:highlight w:val="white"/>
        </w:rPr>
        <w:t>Los Andes</w:t>
      </w:r>
      <w:r w:rsidRPr="00C65F7D">
        <w:rPr>
          <w:sz w:val="24"/>
          <w:highlight w:val="white"/>
        </w:rPr>
        <w:t xml:space="preserve"> una entrevista donde Borges expresa observaciones sobre la literatura y la situación de la cultura argentina en ese momento, post Revolución Libertadora y del repudio instaurado contra los partidarios del derrocado presidente Perón.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 xml:space="preserve">Dos años después, Di Benedetto viajaría a Buenos Aires, invitado a dar una conferencia sobre el género fantástico en la Biblioteca Nacional. En una entrevista que le concede al diario </w:t>
      </w:r>
      <w:r w:rsidRPr="00C65F7D">
        <w:rPr>
          <w:i/>
          <w:sz w:val="24"/>
          <w:highlight w:val="white"/>
        </w:rPr>
        <w:t>La Prensa</w:t>
      </w:r>
      <w:r w:rsidRPr="00C65F7D">
        <w:rPr>
          <w:sz w:val="24"/>
          <w:highlight w:val="white"/>
        </w:rPr>
        <w:t>, refiriéndose al género fantástico expresó  “</w:t>
      </w:r>
      <w:r w:rsidRPr="00C65F7D">
        <w:rPr>
          <w:i/>
          <w:sz w:val="24"/>
          <w:highlight w:val="white"/>
        </w:rPr>
        <w:t>Gracias a Borges me introduje en la literatura fantástica, en su esqueleto y en su significación</w:t>
      </w:r>
      <w:r w:rsidRPr="00C65F7D">
        <w:rPr>
          <w:sz w:val="24"/>
          <w:highlight w:val="white"/>
        </w:rPr>
        <w:t>”.</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Cuando en 1957 publicó “</w:t>
      </w:r>
      <w:r w:rsidRPr="00C65F7D">
        <w:rPr>
          <w:i/>
          <w:sz w:val="24"/>
          <w:highlight w:val="white"/>
        </w:rPr>
        <w:t>Grot”</w:t>
      </w:r>
      <w:r w:rsidRPr="00C65F7D">
        <w:rPr>
          <w:sz w:val="24"/>
          <w:highlight w:val="white"/>
        </w:rPr>
        <w:t>, no tuvo la recepción de “</w:t>
      </w:r>
      <w:r w:rsidRPr="00C65F7D">
        <w:rPr>
          <w:i/>
          <w:sz w:val="24"/>
          <w:highlight w:val="white"/>
        </w:rPr>
        <w:t>Zama”</w:t>
      </w:r>
      <w:r w:rsidRPr="00C65F7D">
        <w:rPr>
          <w:sz w:val="24"/>
          <w:highlight w:val="white"/>
        </w:rPr>
        <w:t xml:space="preserve">, pero fue para Di Benedetto un tiempo de reconocimientos y ampliación de su público. Algunos cuentos del nuevo libro fueron difundidos en el formato revista, obteniendo algunos premios, como el que le otorga la Dirección de Cultura de la Nación en la categoría Premio a la región Andina por su producción narrativa.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rPr>
      </w:pPr>
      <w:r w:rsidRPr="00C65F7D">
        <w:rPr>
          <w:sz w:val="24"/>
          <w:highlight w:val="white"/>
        </w:rPr>
        <w:t>Una década después, el libro será reeditado con el nuevo título “</w:t>
      </w:r>
      <w:r w:rsidRPr="00C65F7D">
        <w:rPr>
          <w:i/>
          <w:sz w:val="24"/>
          <w:highlight w:val="white"/>
        </w:rPr>
        <w:t>Cuentos claros”.</w:t>
      </w:r>
      <w:r w:rsidRPr="00C65F7D">
        <w:rPr>
          <w:sz w:val="24"/>
          <w:highlight w:val="white"/>
        </w:rPr>
        <w:t xml:space="preserve"> Con estos cuentos y con algunos de los reunidos en su libro </w:t>
      </w:r>
      <w:r w:rsidRPr="00C65F7D">
        <w:rPr>
          <w:i/>
          <w:sz w:val="24"/>
          <w:highlight w:val="white"/>
        </w:rPr>
        <w:t>Absurdos</w:t>
      </w:r>
      <w:r w:rsidRPr="00C65F7D">
        <w:rPr>
          <w:sz w:val="24"/>
          <w:highlight w:val="white"/>
        </w:rPr>
        <w:t xml:space="preserve"> (1978), especialmente “</w:t>
      </w:r>
      <w:r w:rsidRPr="00C65F7D">
        <w:rPr>
          <w:i/>
          <w:sz w:val="24"/>
          <w:highlight w:val="white"/>
        </w:rPr>
        <w:t>Aballay</w:t>
      </w:r>
      <w:r w:rsidRPr="00C65F7D">
        <w:rPr>
          <w:sz w:val="24"/>
          <w:highlight w:val="white"/>
        </w:rPr>
        <w:t xml:space="preserve">”,  Di Benedetto crea el ámbito del desierto mendocino para la literatura argentina. Un mundo aislado de la cultura letrada en la que existen las viejas tensiones sarmientinas de civilización y barbarie. </w:t>
      </w:r>
    </w:p>
    <w:p w:rsidR="00C65F7D" w:rsidRPr="00C65F7D" w:rsidRDefault="00C65F7D" w:rsidP="00C65F7D">
      <w:pPr>
        <w:pStyle w:val="normal0"/>
        <w:jc w:val="both"/>
        <w:rPr>
          <w:sz w:val="24"/>
        </w:rPr>
      </w:pPr>
    </w:p>
    <w:p w:rsidR="00C65F7D" w:rsidRPr="00C65F7D" w:rsidRDefault="00C65F7D" w:rsidP="00C65F7D">
      <w:pPr>
        <w:pStyle w:val="normal0"/>
        <w:ind w:firstLine="709"/>
        <w:jc w:val="both"/>
        <w:rPr>
          <w:sz w:val="24"/>
        </w:rPr>
      </w:pPr>
      <w:r w:rsidRPr="00C65F7D">
        <w:rPr>
          <w:sz w:val="24"/>
        </w:rPr>
        <w:t>El cine fue otra de las grandes pasiones del autor mendocino, que además de cubrir periodísticamente crónicas de distintos eventos, participa en la escritura de guiones cinematográficos, como el basado en su cuento “</w:t>
      </w:r>
      <w:r w:rsidRPr="00C65F7D">
        <w:rPr>
          <w:i/>
          <w:sz w:val="24"/>
        </w:rPr>
        <w:t>El juicio de Dios</w:t>
      </w:r>
      <w:r w:rsidRPr="00C65F7D">
        <w:rPr>
          <w:sz w:val="24"/>
        </w:rPr>
        <w:t>”, película que no pudo concretarse por la muerte del actor protagonista. Ese amor por el cine, lo trato de explicar afirmando que “</w:t>
      </w:r>
      <w:r w:rsidRPr="00C65F7D">
        <w:rPr>
          <w:i/>
          <w:sz w:val="24"/>
        </w:rPr>
        <w:t>Al pensar en cine, pienso en imágenes, y si represento una imagen, he logrado una forma de comunicación con el lector. Creo que el lector es un entrenado en cine</w:t>
      </w:r>
      <w:r w:rsidRPr="00C65F7D">
        <w:rPr>
          <w:sz w:val="24"/>
        </w:rPr>
        <w:t>”</w:t>
      </w:r>
      <w:r w:rsidRPr="00C65F7D">
        <w:rPr>
          <w:sz w:val="24"/>
          <w:vertAlign w:val="superscript"/>
        </w:rPr>
        <w:footnoteReference w:id="4"/>
      </w:r>
      <w:r w:rsidRPr="00C65F7D">
        <w:rPr>
          <w:sz w:val="24"/>
        </w:rPr>
        <w:t>.</w:t>
      </w:r>
    </w:p>
    <w:p w:rsidR="00C65F7D" w:rsidRPr="00C65F7D" w:rsidRDefault="00C65F7D" w:rsidP="00C65F7D">
      <w:pPr>
        <w:pStyle w:val="normal0"/>
        <w:jc w:val="both"/>
        <w:rPr>
          <w:sz w:val="24"/>
        </w:rPr>
      </w:pPr>
    </w:p>
    <w:p w:rsidR="00C65F7D" w:rsidRPr="00C65F7D" w:rsidRDefault="00C65F7D" w:rsidP="00C65F7D">
      <w:pPr>
        <w:pStyle w:val="normal0"/>
        <w:ind w:firstLine="720"/>
        <w:jc w:val="both"/>
        <w:rPr>
          <w:sz w:val="24"/>
          <w:highlight w:val="white"/>
        </w:rPr>
      </w:pPr>
      <w:r w:rsidRPr="00C65F7D">
        <w:rPr>
          <w:i/>
          <w:sz w:val="24"/>
          <w:highlight w:val="white"/>
        </w:rPr>
        <w:lastRenderedPageBreak/>
        <w:t>El silenciero</w:t>
      </w:r>
      <w:r w:rsidRPr="00C65F7D">
        <w:rPr>
          <w:sz w:val="24"/>
          <w:highlight w:val="white"/>
        </w:rPr>
        <w:t xml:space="preserve"> (1964) fue su segunda novela. Ella le trajo reconocimiento y diferentes premios sobre todo la traducción alemana, que junto a la de </w:t>
      </w:r>
      <w:r w:rsidRPr="00C65F7D">
        <w:rPr>
          <w:i/>
          <w:sz w:val="24"/>
          <w:highlight w:val="white"/>
        </w:rPr>
        <w:t>Zama</w:t>
      </w:r>
      <w:r w:rsidRPr="00C65F7D">
        <w:rPr>
          <w:sz w:val="24"/>
          <w:highlight w:val="white"/>
        </w:rPr>
        <w:t xml:space="preserve"> alcanzaron un notable éxito de distribución y ventas.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 xml:space="preserve">Los sesentas trajeron reconocimiento para Di Benedetto. En 1967 fue ascendido a subdirector del diario </w:t>
      </w:r>
      <w:r w:rsidRPr="00C65F7D">
        <w:rPr>
          <w:i/>
          <w:sz w:val="24"/>
          <w:highlight w:val="white"/>
        </w:rPr>
        <w:t>Los Andes</w:t>
      </w:r>
      <w:r w:rsidRPr="00C65F7D">
        <w:rPr>
          <w:sz w:val="24"/>
          <w:highlight w:val="white"/>
        </w:rPr>
        <w:t xml:space="preserve"> y fue nombrado con las mismas funciones en </w:t>
      </w:r>
      <w:r w:rsidRPr="00C65F7D">
        <w:rPr>
          <w:i/>
          <w:sz w:val="24"/>
          <w:highlight w:val="white"/>
        </w:rPr>
        <w:t>El Andino</w:t>
      </w:r>
      <w:r w:rsidRPr="00C65F7D">
        <w:rPr>
          <w:sz w:val="24"/>
          <w:highlight w:val="white"/>
        </w:rPr>
        <w:t xml:space="preserve">, el nuevo diario vespertino de la misma empresa. En esa década también viaja por Israel, Marruecos y Grecia. Visita con su madre San Pablo de Brasil, donde ella había nacido.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ind w:firstLine="720"/>
        <w:jc w:val="both"/>
        <w:rPr>
          <w:sz w:val="24"/>
          <w:highlight w:val="white"/>
        </w:rPr>
      </w:pPr>
      <w:r w:rsidRPr="00C65F7D">
        <w:rPr>
          <w:sz w:val="24"/>
          <w:highlight w:val="white"/>
        </w:rPr>
        <w:t xml:space="preserve">En 1968 recibió el Premio Primera Plana de la editorial Sudamericana. En Italia se lo distingue como Caballero Oficial de la Orden del Mérito. Recorre Sudáfrica invitado por su gobierno. En 1973, viaja por Alemania Occidental, entre otros países visita Italia, Suiza, Bélgica y participa invitado por el Senado de Berlín en el Festival Internacional de Cine. </w:t>
      </w:r>
    </w:p>
    <w:p w:rsidR="00C65F7D" w:rsidRPr="00C65F7D" w:rsidRDefault="00C65F7D" w:rsidP="00C65F7D">
      <w:pPr>
        <w:pStyle w:val="normal0"/>
        <w:ind w:firstLine="720"/>
        <w:jc w:val="both"/>
        <w:rPr>
          <w:sz w:val="24"/>
          <w:highlight w:val="white"/>
        </w:rPr>
      </w:pPr>
    </w:p>
    <w:p w:rsidR="00C65F7D" w:rsidRPr="00C65F7D" w:rsidRDefault="00C65F7D" w:rsidP="00C65F7D">
      <w:pPr>
        <w:pStyle w:val="normal0"/>
        <w:pBdr>
          <w:bottom w:val="none" w:sz="0" w:space="14" w:color="auto"/>
        </w:pBdr>
        <w:shd w:val="clear" w:color="auto" w:fill="FFFFFF"/>
        <w:spacing w:after="160"/>
        <w:ind w:firstLine="460"/>
        <w:jc w:val="both"/>
        <w:rPr>
          <w:sz w:val="24"/>
        </w:rPr>
      </w:pPr>
      <w:r w:rsidRPr="00C65F7D">
        <w:rPr>
          <w:sz w:val="24"/>
        </w:rPr>
        <w:t xml:space="preserve">En 1976, es detenido por el entonces gobierno de facto a causa de sus publicaciones en el periódico </w:t>
      </w:r>
      <w:r w:rsidRPr="00C65F7D">
        <w:rPr>
          <w:i/>
          <w:sz w:val="24"/>
        </w:rPr>
        <w:t>Los Andes.</w:t>
      </w:r>
      <w:r w:rsidRPr="00C65F7D">
        <w:rPr>
          <w:sz w:val="24"/>
        </w:rPr>
        <w:t xml:space="preserve"> En 1977, después de numerosos pedidos de escritores argentinos y extranjeros, entre ellos especialmente Ernesto Sábato, el 3 de septiembre fue dejado en libertad. </w:t>
      </w:r>
    </w:p>
    <w:p w:rsidR="00C65F7D" w:rsidRPr="00C65F7D" w:rsidRDefault="00C65F7D" w:rsidP="00C65F7D">
      <w:pPr>
        <w:pStyle w:val="normal0"/>
        <w:pBdr>
          <w:bottom w:val="none" w:sz="0" w:space="14" w:color="auto"/>
        </w:pBdr>
        <w:shd w:val="clear" w:color="auto" w:fill="FFFFFF"/>
        <w:spacing w:after="160"/>
        <w:ind w:firstLine="720"/>
        <w:jc w:val="both"/>
        <w:rPr>
          <w:sz w:val="24"/>
        </w:rPr>
      </w:pPr>
      <w:r w:rsidRPr="00C65F7D">
        <w:rPr>
          <w:sz w:val="24"/>
        </w:rPr>
        <w:t xml:space="preserve">Desde esa Unidad 9 de La Plata, se traslada de inmediato a Buenos Aires, donde es recibido por algunos amigos hospedándose en el departamento de su amiga Adelma Petroni. Al ser liberado, los funcionarios de la dictadura militar le recomendaron que por su seguridad saliera del país. Esa amenaza lo llevó a viajar a los tres meses de su liberación hacia Europa. Pasó por París donde dio clases y algunas conferencias, por Alemania, en donde se encontró con Osvaldo Bayer y, finalmente se radicó en España.  </w:t>
      </w:r>
    </w:p>
    <w:p w:rsidR="00C65F7D" w:rsidRPr="00C65F7D" w:rsidRDefault="00C65F7D" w:rsidP="00C65F7D">
      <w:pPr>
        <w:pStyle w:val="normal0"/>
        <w:pBdr>
          <w:bottom w:val="none" w:sz="0" w:space="14" w:color="auto"/>
        </w:pBdr>
        <w:shd w:val="clear" w:color="auto" w:fill="FFFFFF"/>
        <w:spacing w:after="160"/>
        <w:ind w:firstLine="460"/>
        <w:jc w:val="both"/>
        <w:rPr>
          <w:sz w:val="24"/>
        </w:rPr>
      </w:pPr>
      <w:r w:rsidRPr="00C65F7D">
        <w:rPr>
          <w:sz w:val="24"/>
        </w:rPr>
        <w:t>En 1983, pudo terminar y publicar su libro “</w:t>
      </w:r>
      <w:r w:rsidRPr="00C65F7D">
        <w:rPr>
          <w:i/>
          <w:sz w:val="24"/>
        </w:rPr>
        <w:t>Cuentos del exilio”,</w:t>
      </w:r>
      <w:r w:rsidRPr="00C65F7D">
        <w:rPr>
          <w:sz w:val="24"/>
        </w:rPr>
        <w:t xml:space="preserve"> un libro marcado por las circunstancias de ese período de exilio. En esta obra, Di Benedetto realiza una advertencia que tiene tres enunciados muy claros del momento en que le tocó vivir. Refiere las circunstancias de exilio en que fue escrito, aclara que no es una crónica, ni contiene una denuncia, y agrega que el silencio, a veces, equivale a una protesta.</w:t>
      </w:r>
    </w:p>
    <w:p w:rsidR="00C65F7D" w:rsidRPr="00C65F7D" w:rsidRDefault="00C65F7D" w:rsidP="00C65F7D">
      <w:pPr>
        <w:pStyle w:val="normal0"/>
        <w:pBdr>
          <w:bottom w:val="none" w:sz="0" w:space="14" w:color="auto"/>
        </w:pBdr>
        <w:shd w:val="clear" w:color="auto" w:fill="FFFFFF"/>
        <w:spacing w:after="160"/>
        <w:ind w:firstLine="460"/>
        <w:jc w:val="both"/>
        <w:rPr>
          <w:sz w:val="24"/>
        </w:rPr>
      </w:pPr>
      <w:r w:rsidRPr="00C65F7D">
        <w:rPr>
          <w:sz w:val="24"/>
        </w:rPr>
        <w:t xml:space="preserve">Con el retorno de la democracia en Argentina, Di Benedetto regresó al país en 1984. En el Centro Cultural San Martín de la ciudad de Buenos Aires se le realizó un homenaje al que asistieron numerosos amigos, escritores, familiares y lectores. Se lo nombra asesor en la Secretaría de Cultura de la Nación y la Academia Argentina de Letras lo elige como miembro de número. </w:t>
      </w:r>
    </w:p>
    <w:p w:rsidR="00C65F7D" w:rsidRPr="00C65F7D" w:rsidRDefault="00C65F7D" w:rsidP="00C65F7D">
      <w:pPr>
        <w:pStyle w:val="normal0"/>
        <w:pBdr>
          <w:bottom w:val="none" w:sz="0" w:space="14" w:color="auto"/>
        </w:pBdr>
        <w:shd w:val="clear" w:color="auto" w:fill="FFFFFF"/>
        <w:spacing w:after="160"/>
        <w:ind w:firstLine="460"/>
        <w:jc w:val="both"/>
        <w:rPr>
          <w:sz w:val="24"/>
          <w:highlight w:val="white"/>
        </w:rPr>
      </w:pPr>
      <w:r w:rsidRPr="00C65F7D">
        <w:rPr>
          <w:sz w:val="24"/>
        </w:rPr>
        <w:t xml:space="preserve">Se establece </w:t>
      </w:r>
      <w:r w:rsidRPr="00C65F7D">
        <w:rPr>
          <w:sz w:val="24"/>
          <w:highlight w:val="white"/>
        </w:rPr>
        <w:t xml:space="preserve">en Buenos Aires donde trabaja en la Casa de Mendoza. El 10 de octubre de 1986, sorpresivamente, muere en el Hospital italiano de Buenos Aires a causa de un accidente cerebrovascular. </w:t>
      </w:r>
    </w:p>
    <w:p w:rsidR="00C65F7D" w:rsidRPr="00C65F7D" w:rsidRDefault="00C65F7D" w:rsidP="00C65F7D">
      <w:pPr>
        <w:pStyle w:val="normal0"/>
        <w:pBdr>
          <w:bottom w:val="none" w:sz="0" w:space="14" w:color="auto"/>
        </w:pBdr>
        <w:shd w:val="clear" w:color="auto" w:fill="FFFFFF"/>
        <w:spacing w:after="160"/>
        <w:ind w:firstLine="460"/>
        <w:jc w:val="both"/>
        <w:rPr>
          <w:sz w:val="24"/>
          <w:highlight w:val="white"/>
        </w:rPr>
      </w:pPr>
      <w:r w:rsidRPr="00C65F7D">
        <w:rPr>
          <w:sz w:val="24"/>
          <w:highlight w:val="white"/>
        </w:rPr>
        <w:t>Cuarenta y seis años después de su deceso, la Provincia de Mendoza organizará una infinidad de actividades en conmemoración de su hijo pródigo en este 2022. Universidades, bibliotecas y museos se darán cita para recordarlo, y divulgar su obra a nuevas generaciones.</w:t>
      </w:r>
    </w:p>
    <w:p w:rsidR="00C65F7D" w:rsidRPr="00C65F7D" w:rsidRDefault="00C65F7D" w:rsidP="00C65F7D">
      <w:pPr>
        <w:pStyle w:val="normal0"/>
        <w:pBdr>
          <w:bottom w:val="none" w:sz="0" w:space="14" w:color="auto"/>
        </w:pBdr>
        <w:shd w:val="clear" w:color="auto" w:fill="FFFFFF"/>
        <w:spacing w:after="160"/>
        <w:ind w:firstLine="460"/>
        <w:jc w:val="both"/>
        <w:rPr>
          <w:sz w:val="24"/>
          <w:highlight w:val="white"/>
        </w:rPr>
      </w:pPr>
      <w:r w:rsidRPr="00C65F7D">
        <w:rPr>
          <w:sz w:val="24"/>
          <w:highlight w:val="white"/>
        </w:rPr>
        <w:lastRenderedPageBreak/>
        <w:t xml:space="preserve">Desde esta Legislatura, no tengo dudas de que debemos recordarlo. No solo por su obra, sino por todas las circunstancias que le tocó vivir, desde su no reconocimiento por parte de los círculos literarios porteños hasta ese cruel exilio que lo terminó llevando a la muerte.      </w:t>
      </w:r>
    </w:p>
    <w:p w:rsidR="00521C9F" w:rsidRPr="00C65F7D" w:rsidRDefault="00C65F7D" w:rsidP="00C65F7D">
      <w:pPr>
        <w:pStyle w:val="normal0"/>
        <w:pBdr>
          <w:bottom w:val="none" w:sz="0" w:space="14" w:color="auto"/>
        </w:pBdr>
        <w:shd w:val="clear" w:color="auto" w:fill="FFFFFF"/>
        <w:spacing w:after="160"/>
        <w:ind w:firstLine="460"/>
        <w:jc w:val="both"/>
        <w:rPr>
          <w:sz w:val="24"/>
        </w:rPr>
      </w:pPr>
      <w:r w:rsidRPr="00C65F7D">
        <w:rPr>
          <w:sz w:val="24"/>
          <w:highlight w:val="white"/>
        </w:rPr>
        <w:t>Por todo lo expuesto, es que solicito a mis compañeros, la aprobación de la presente declaración.</w:t>
      </w:r>
    </w:p>
    <w:sectPr w:rsidR="00521C9F" w:rsidRPr="00C65F7D" w:rsidSect="0098606F">
      <w:headerReference w:type="default" r:id="rId6"/>
      <w:footerReference w:type="default" r:id="rId7"/>
      <w:pgSz w:w="12242" w:h="20163" w:code="5"/>
      <w:pgMar w:top="2410"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BBB" w:rsidRDefault="00717BBB">
      <w:r>
        <w:separator/>
      </w:r>
    </w:p>
  </w:endnote>
  <w:endnote w:type="continuationSeparator" w:id="1">
    <w:p w:rsidR="00717BBB" w:rsidRDefault="00717B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CF3BA6" w:rsidRPr="00CF3BA6">
        <w:rPr>
          <w:noProof/>
          <w:color w:val="333333"/>
          <w:sz w:val="20"/>
        </w:rPr>
        <w:t>03/05/2022 16:33:00</w:t>
      </w:r>
    </w:fldSimple>
    <w:r w:rsidRPr="00D86715">
      <w:rPr>
        <w:color w:val="333333"/>
        <w:sz w:val="20"/>
      </w:rPr>
      <w:t xml:space="preserve">  -  Cantidad de caracteres: </w:t>
    </w:r>
    <w:fldSimple w:instr=" NUMCHARS  \* MERGEFORMAT ">
      <w:r w:rsidR="00CF3BA6" w:rsidRPr="00CF3BA6">
        <w:rPr>
          <w:noProof/>
          <w:color w:val="333333"/>
          <w:sz w:val="20"/>
        </w:rPr>
        <w:t>7179</w:t>
      </w:r>
    </w:fldSimple>
    <w:r w:rsidRPr="00D86715">
      <w:rPr>
        <w:color w:val="333333"/>
        <w:sz w:val="20"/>
      </w:rPr>
      <w:t xml:space="preserve"> - Cantidad de palabras: </w:t>
    </w:r>
    <w:fldSimple w:instr=" NUMWORDS  \* MERGEFORMAT ">
      <w:r w:rsidR="00CF3BA6" w:rsidRPr="00CF3BA6">
        <w:rPr>
          <w:noProof/>
          <w:color w:val="333333"/>
          <w:sz w:val="20"/>
        </w:rPr>
        <w:t>1421</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00A103BA" w:rsidRPr="00D86715">
      <w:rPr>
        <w:rStyle w:val="Nmerodepgina"/>
        <w:color w:val="333333"/>
      </w:rPr>
      <w:fldChar w:fldCharType="begin"/>
    </w:r>
    <w:r w:rsidRPr="00D86715">
      <w:rPr>
        <w:rStyle w:val="Nmerodepgina"/>
        <w:color w:val="333333"/>
      </w:rPr>
      <w:instrText xml:space="preserve"> PAGE </w:instrText>
    </w:r>
    <w:r w:rsidR="00A103BA" w:rsidRPr="00D86715">
      <w:rPr>
        <w:rStyle w:val="Nmerodepgina"/>
        <w:color w:val="333333"/>
      </w:rPr>
      <w:fldChar w:fldCharType="separate"/>
    </w:r>
    <w:r w:rsidR="00CF3BA6">
      <w:rPr>
        <w:rStyle w:val="Nmerodepgina"/>
        <w:noProof/>
        <w:color w:val="333333"/>
      </w:rPr>
      <w:t>2</w:t>
    </w:r>
    <w:r w:rsidR="00A103BA" w:rsidRPr="00D86715">
      <w:rPr>
        <w:rStyle w:val="Nmerodepgina"/>
        <w:color w:val="333333"/>
      </w:rPr>
      <w:fldChar w:fldCharType="end"/>
    </w:r>
    <w:r w:rsidRPr="00D86715">
      <w:rPr>
        <w:rStyle w:val="Nmerodepgina"/>
        <w:color w:val="333333"/>
      </w:rPr>
      <w:t>/</w:t>
    </w:r>
    <w:fldSimple w:instr=" NUMPAGES  \* MERGEFORMAT ">
      <w:r w:rsidR="00CF3BA6" w:rsidRPr="00CF3BA6">
        <w:rPr>
          <w:rStyle w:val="Nmerodepgina"/>
          <w:noProof/>
          <w:color w:val="333333"/>
        </w:rPr>
        <w:t>5</w:t>
      </w:r>
    </w:fldSimple>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BBB" w:rsidRDefault="00717BBB">
      <w:r>
        <w:separator/>
      </w:r>
    </w:p>
  </w:footnote>
  <w:footnote w:type="continuationSeparator" w:id="1">
    <w:p w:rsidR="00717BBB" w:rsidRDefault="00717BBB">
      <w:r>
        <w:continuationSeparator/>
      </w:r>
    </w:p>
  </w:footnote>
  <w:footnote w:id="2">
    <w:p w:rsidR="00C65F7D" w:rsidRDefault="00C65F7D" w:rsidP="00C65F7D">
      <w:pPr>
        <w:pStyle w:val="normal0"/>
        <w:spacing w:line="240" w:lineRule="auto"/>
        <w:rPr>
          <w:sz w:val="16"/>
          <w:szCs w:val="16"/>
        </w:rPr>
      </w:pPr>
      <w:r>
        <w:rPr>
          <w:vertAlign w:val="superscript"/>
        </w:rPr>
        <w:footnoteRef/>
      </w:r>
      <w:r>
        <w:rPr>
          <w:sz w:val="20"/>
          <w:szCs w:val="20"/>
        </w:rPr>
        <w:t xml:space="preserve"> </w:t>
      </w:r>
      <w:r>
        <w:rPr>
          <w:color w:val="333333"/>
          <w:sz w:val="16"/>
          <w:szCs w:val="16"/>
          <w:highlight w:val="white"/>
        </w:rPr>
        <w:t xml:space="preserve">Antonio Di Benedetto, «Autobiografía», en </w:t>
      </w:r>
      <w:r>
        <w:rPr>
          <w:i/>
          <w:color w:val="333333"/>
          <w:sz w:val="16"/>
          <w:szCs w:val="16"/>
          <w:highlight w:val="white"/>
        </w:rPr>
        <w:t>Cuentos completos</w:t>
      </w:r>
      <w:r>
        <w:rPr>
          <w:color w:val="333333"/>
          <w:sz w:val="16"/>
          <w:szCs w:val="16"/>
          <w:highlight w:val="white"/>
        </w:rPr>
        <w:t xml:space="preserve"> (2006), Buenos Aires, Adriana Hidalgo editora, 2015.</w:t>
      </w:r>
    </w:p>
  </w:footnote>
  <w:footnote w:id="3">
    <w:p w:rsidR="00C65F7D" w:rsidRDefault="00C65F7D" w:rsidP="00C65F7D">
      <w:pPr>
        <w:pStyle w:val="normal0"/>
        <w:spacing w:line="240" w:lineRule="auto"/>
        <w:rPr>
          <w:sz w:val="20"/>
          <w:szCs w:val="20"/>
        </w:rPr>
      </w:pPr>
      <w:r>
        <w:rPr>
          <w:vertAlign w:val="superscript"/>
        </w:rPr>
        <w:footnoteRef/>
      </w:r>
      <w:r>
        <w:rPr>
          <w:sz w:val="20"/>
          <w:szCs w:val="20"/>
        </w:rPr>
        <w:t xml:space="preserve"> </w:t>
      </w:r>
      <w:r>
        <w:rPr>
          <w:color w:val="333333"/>
          <w:sz w:val="16"/>
          <w:szCs w:val="16"/>
          <w:highlight w:val="white"/>
        </w:rPr>
        <w:t xml:space="preserve">Jacques Rancière, </w:t>
      </w:r>
      <w:r>
        <w:rPr>
          <w:i/>
          <w:color w:val="333333"/>
          <w:sz w:val="16"/>
          <w:szCs w:val="16"/>
          <w:highlight w:val="white"/>
        </w:rPr>
        <w:t>Política de la literatura</w:t>
      </w:r>
      <w:r>
        <w:rPr>
          <w:color w:val="333333"/>
          <w:sz w:val="16"/>
          <w:szCs w:val="16"/>
          <w:highlight w:val="white"/>
        </w:rPr>
        <w:t xml:space="preserve">, Buenos Aires, Ediciones del Zorzal, 2011. </w:t>
      </w:r>
      <w:r>
        <w:rPr>
          <w:color w:val="333333"/>
          <w:sz w:val="21"/>
          <w:szCs w:val="21"/>
          <w:highlight w:val="white"/>
        </w:rPr>
        <w:t xml:space="preserve"> </w:t>
      </w:r>
    </w:p>
  </w:footnote>
  <w:footnote w:id="4">
    <w:p w:rsidR="00C65F7D" w:rsidRDefault="00C65F7D" w:rsidP="00C65F7D">
      <w:pPr>
        <w:pStyle w:val="normal0"/>
        <w:spacing w:line="240" w:lineRule="auto"/>
        <w:rPr>
          <w:sz w:val="16"/>
          <w:szCs w:val="16"/>
        </w:rPr>
      </w:pPr>
      <w:r>
        <w:rPr>
          <w:vertAlign w:val="superscript"/>
        </w:rPr>
        <w:footnoteRef/>
      </w:r>
      <w:r>
        <w:rPr>
          <w:sz w:val="20"/>
          <w:szCs w:val="20"/>
        </w:rPr>
        <w:t xml:space="preserve"> </w:t>
      </w:r>
      <w:r>
        <w:rPr>
          <w:color w:val="333333"/>
          <w:sz w:val="21"/>
          <w:szCs w:val="21"/>
          <w:highlight w:val="white"/>
        </w:rPr>
        <w:t xml:space="preserve"> </w:t>
      </w:r>
      <w:r>
        <w:rPr>
          <w:color w:val="333333"/>
          <w:sz w:val="16"/>
          <w:szCs w:val="16"/>
          <w:highlight w:val="white"/>
        </w:rPr>
        <w:t>«Don Antonio vuelve a la otra libertad», Entrevista de Miguel Briante en Antonio Di Benedetto, Buenos Aires, Adriana Hidalgo editora, 2016.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98606F" w:rsidP="0098606F">
    <w:pPr>
      <w:pStyle w:val="Encabezado"/>
      <w:jc w:val="left"/>
      <w:rPr>
        <w:i/>
        <w:color w:val="000000"/>
        <w:shd w:val="clear" w:color="auto" w:fill="FFFFFF"/>
      </w:rPr>
    </w:pPr>
    <w:r>
      <w:rPr>
        <w:noProof/>
        <w:lang w:val="es-AR" w:eastAsia="es-AR"/>
      </w:rPr>
      <w:drawing>
        <wp:inline distT="0" distB="0" distL="0" distR="0">
          <wp:extent cx="2513796" cy="1427356"/>
          <wp:effectExtent l="19050" t="0" r="804" b="0"/>
          <wp:docPr id="4" name="Imagen 4" descr="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membrete"/>
                  <pic:cNvPicPr>
                    <a:picLocks noChangeAspect="1" noChangeArrowheads="1"/>
                  </pic:cNvPicPr>
                </pic:nvPicPr>
                <pic:blipFill>
                  <a:blip r:embed="rId1"/>
                  <a:srcRect/>
                  <a:stretch>
                    <a:fillRect/>
                  </a:stretch>
                </pic:blipFill>
                <pic:spPr bwMode="auto">
                  <a:xfrm>
                    <a:off x="0" y="0"/>
                    <a:ext cx="2513614" cy="1427253"/>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2B28E2"/>
    <w:rsid w:val="00013704"/>
    <w:rsid w:val="00026430"/>
    <w:rsid w:val="00030DF5"/>
    <w:rsid w:val="0003615C"/>
    <w:rsid w:val="00043882"/>
    <w:rsid w:val="00062864"/>
    <w:rsid w:val="00067370"/>
    <w:rsid w:val="000713D7"/>
    <w:rsid w:val="00071CFB"/>
    <w:rsid w:val="00073F6E"/>
    <w:rsid w:val="00080837"/>
    <w:rsid w:val="00081FFF"/>
    <w:rsid w:val="00085D07"/>
    <w:rsid w:val="0009499A"/>
    <w:rsid w:val="000A1EE6"/>
    <w:rsid w:val="000B2290"/>
    <w:rsid w:val="000C7FC1"/>
    <w:rsid w:val="000D1497"/>
    <w:rsid w:val="000D2860"/>
    <w:rsid w:val="000D6C54"/>
    <w:rsid w:val="000E3949"/>
    <w:rsid w:val="000F74CB"/>
    <w:rsid w:val="000F7E30"/>
    <w:rsid w:val="00103C6B"/>
    <w:rsid w:val="00104335"/>
    <w:rsid w:val="00127D10"/>
    <w:rsid w:val="00130F6B"/>
    <w:rsid w:val="00136787"/>
    <w:rsid w:val="00145948"/>
    <w:rsid w:val="00155C7C"/>
    <w:rsid w:val="00160A2A"/>
    <w:rsid w:val="001614A7"/>
    <w:rsid w:val="0019414B"/>
    <w:rsid w:val="001B770D"/>
    <w:rsid w:val="001C18CC"/>
    <w:rsid w:val="001C1BF7"/>
    <w:rsid w:val="001D480C"/>
    <w:rsid w:val="001E5394"/>
    <w:rsid w:val="001F2924"/>
    <w:rsid w:val="001F3AFD"/>
    <w:rsid w:val="00205802"/>
    <w:rsid w:val="00205DAD"/>
    <w:rsid w:val="00223436"/>
    <w:rsid w:val="00224174"/>
    <w:rsid w:val="002270A8"/>
    <w:rsid w:val="002327DE"/>
    <w:rsid w:val="00246DF0"/>
    <w:rsid w:val="0026220D"/>
    <w:rsid w:val="00265972"/>
    <w:rsid w:val="00275865"/>
    <w:rsid w:val="00276A7E"/>
    <w:rsid w:val="00296815"/>
    <w:rsid w:val="002971A4"/>
    <w:rsid w:val="002A62D1"/>
    <w:rsid w:val="002B28E2"/>
    <w:rsid w:val="002B47D0"/>
    <w:rsid w:val="002C768C"/>
    <w:rsid w:val="002D05E9"/>
    <w:rsid w:val="002D778C"/>
    <w:rsid w:val="002E38C3"/>
    <w:rsid w:val="002F7961"/>
    <w:rsid w:val="00302300"/>
    <w:rsid w:val="00305DD1"/>
    <w:rsid w:val="00311942"/>
    <w:rsid w:val="00315C77"/>
    <w:rsid w:val="00333EBE"/>
    <w:rsid w:val="00335CD9"/>
    <w:rsid w:val="00340F54"/>
    <w:rsid w:val="0035681D"/>
    <w:rsid w:val="00360CF6"/>
    <w:rsid w:val="003A7311"/>
    <w:rsid w:val="003B471C"/>
    <w:rsid w:val="003D10AB"/>
    <w:rsid w:val="003D4000"/>
    <w:rsid w:val="003F1EFD"/>
    <w:rsid w:val="003F4249"/>
    <w:rsid w:val="00401C75"/>
    <w:rsid w:val="0040761B"/>
    <w:rsid w:val="00416546"/>
    <w:rsid w:val="00422C3F"/>
    <w:rsid w:val="004354AC"/>
    <w:rsid w:val="004373DF"/>
    <w:rsid w:val="00446C65"/>
    <w:rsid w:val="00446E1A"/>
    <w:rsid w:val="0048037A"/>
    <w:rsid w:val="004847CA"/>
    <w:rsid w:val="00487446"/>
    <w:rsid w:val="004B7714"/>
    <w:rsid w:val="004D2D62"/>
    <w:rsid w:val="004D30D5"/>
    <w:rsid w:val="004D438B"/>
    <w:rsid w:val="004D76BC"/>
    <w:rsid w:val="004E235F"/>
    <w:rsid w:val="004E2DE7"/>
    <w:rsid w:val="0051012E"/>
    <w:rsid w:val="005142E6"/>
    <w:rsid w:val="00521C9F"/>
    <w:rsid w:val="00522C71"/>
    <w:rsid w:val="00534552"/>
    <w:rsid w:val="00540D49"/>
    <w:rsid w:val="00540E5C"/>
    <w:rsid w:val="00550A79"/>
    <w:rsid w:val="00551DE0"/>
    <w:rsid w:val="0057409D"/>
    <w:rsid w:val="005769D4"/>
    <w:rsid w:val="00580C73"/>
    <w:rsid w:val="00584777"/>
    <w:rsid w:val="00587242"/>
    <w:rsid w:val="005A1232"/>
    <w:rsid w:val="005A1575"/>
    <w:rsid w:val="005A32ED"/>
    <w:rsid w:val="005A4D27"/>
    <w:rsid w:val="005B0FAF"/>
    <w:rsid w:val="005B14CE"/>
    <w:rsid w:val="005B200D"/>
    <w:rsid w:val="005B6538"/>
    <w:rsid w:val="005C37AB"/>
    <w:rsid w:val="005D77E5"/>
    <w:rsid w:val="005F0569"/>
    <w:rsid w:val="005F35E2"/>
    <w:rsid w:val="00601A75"/>
    <w:rsid w:val="00616F70"/>
    <w:rsid w:val="00622DE5"/>
    <w:rsid w:val="00636BE0"/>
    <w:rsid w:val="0064363E"/>
    <w:rsid w:val="0064406C"/>
    <w:rsid w:val="006811D6"/>
    <w:rsid w:val="00690392"/>
    <w:rsid w:val="00697F98"/>
    <w:rsid w:val="006C326A"/>
    <w:rsid w:val="006C40E9"/>
    <w:rsid w:val="006D3303"/>
    <w:rsid w:val="006D5CB7"/>
    <w:rsid w:val="006E09F8"/>
    <w:rsid w:val="006E3675"/>
    <w:rsid w:val="00705AB4"/>
    <w:rsid w:val="00706B8E"/>
    <w:rsid w:val="00715AF3"/>
    <w:rsid w:val="00717BBB"/>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293C"/>
    <w:rsid w:val="007D2459"/>
    <w:rsid w:val="007E2AB2"/>
    <w:rsid w:val="007E3534"/>
    <w:rsid w:val="007E36D1"/>
    <w:rsid w:val="007F6D0A"/>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3142"/>
    <w:rsid w:val="008A3393"/>
    <w:rsid w:val="008B4536"/>
    <w:rsid w:val="008C4AC3"/>
    <w:rsid w:val="00906685"/>
    <w:rsid w:val="00910E0F"/>
    <w:rsid w:val="0091690E"/>
    <w:rsid w:val="00947238"/>
    <w:rsid w:val="00956929"/>
    <w:rsid w:val="009624FC"/>
    <w:rsid w:val="0096461D"/>
    <w:rsid w:val="0098606F"/>
    <w:rsid w:val="009953AF"/>
    <w:rsid w:val="00996E34"/>
    <w:rsid w:val="009A6E2B"/>
    <w:rsid w:val="009B4FAC"/>
    <w:rsid w:val="009C20D3"/>
    <w:rsid w:val="009E5835"/>
    <w:rsid w:val="009F4E01"/>
    <w:rsid w:val="00A06A2B"/>
    <w:rsid w:val="00A07090"/>
    <w:rsid w:val="00A103BA"/>
    <w:rsid w:val="00A11AD7"/>
    <w:rsid w:val="00A1286B"/>
    <w:rsid w:val="00A240CA"/>
    <w:rsid w:val="00A37C1D"/>
    <w:rsid w:val="00A40D86"/>
    <w:rsid w:val="00A43208"/>
    <w:rsid w:val="00A47920"/>
    <w:rsid w:val="00A55E61"/>
    <w:rsid w:val="00A66804"/>
    <w:rsid w:val="00A75EED"/>
    <w:rsid w:val="00A7779B"/>
    <w:rsid w:val="00A878E2"/>
    <w:rsid w:val="00A9082D"/>
    <w:rsid w:val="00A962A7"/>
    <w:rsid w:val="00A9773E"/>
    <w:rsid w:val="00AA08DB"/>
    <w:rsid w:val="00AA2FEA"/>
    <w:rsid w:val="00AA5221"/>
    <w:rsid w:val="00AA7C22"/>
    <w:rsid w:val="00AB0A73"/>
    <w:rsid w:val="00AB5EB2"/>
    <w:rsid w:val="00AC3839"/>
    <w:rsid w:val="00AE2E8F"/>
    <w:rsid w:val="00AF5760"/>
    <w:rsid w:val="00AF6352"/>
    <w:rsid w:val="00B05649"/>
    <w:rsid w:val="00B11462"/>
    <w:rsid w:val="00B1723C"/>
    <w:rsid w:val="00B177FE"/>
    <w:rsid w:val="00B264C1"/>
    <w:rsid w:val="00B31B65"/>
    <w:rsid w:val="00B36178"/>
    <w:rsid w:val="00B4532F"/>
    <w:rsid w:val="00B46232"/>
    <w:rsid w:val="00B85EE2"/>
    <w:rsid w:val="00BF2B7B"/>
    <w:rsid w:val="00BF4EB6"/>
    <w:rsid w:val="00BF71C2"/>
    <w:rsid w:val="00C26F53"/>
    <w:rsid w:val="00C330CB"/>
    <w:rsid w:val="00C3675D"/>
    <w:rsid w:val="00C419C1"/>
    <w:rsid w:val="00C51E49"/>
    <w:rsid w:val="00C521F9"/>
    <w:rsid w:val="00C63351"/>
    <w:rsid w:val="00C65F7D"/>
    <w:rsid w:val="00C67989"/>
    <w:rsid w:val="00C71253"/>
    <w:rsid w:val="00C734F9"/>
    <w:rsid w:val="00C87365"/>
    <w:rsid w:val="00C93FF6"/>
    <w:rsid w:val="00CC20B0"/>
    <w:rsid w:val="00CE163F"/>
    <w:rsid w:val="00CF3BA6"/>
    <w:rsid w:val="00D06775"/>
    <w:rsid w:val="00D21279"/>
    <w:rsid w:val="00D43AA2"/>
    <w:rsid w:val="00D518DB"/>
    <w:rsid w:val="00D55ECB"/>
    <w:rsid w:val="00D67721"/>
    <w:rsid w:val="00D758CE"/>
    <w:rsid w:val="00D76A86"/>
    <w:rsid w:val="00D86715"/>
    <w:rsid w:val="00D927D4"/>
    <w:rsid w:val="00DB56CC"/>
    <w:rsid w:val="00DC0C48"/>
    <w:rsid w:val="00DD2795"/>
    <w:rsid w:val="00DD4DE2"/>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6C2C"/>
    <w:rsid w:val="00EA5403"/>
    <w:rsid w:val="00EB6956"/>
    <w:rsid w:val="00EF0D22"/>
    <w:rsid w:val="00F13C69"/>
    <w:rsid w:val="00F350C6"/>
    <w:rsid w:val="00F41DF6"/>
    <w:rsid w:val="00F52245"/>
    <w:rsid w:val="00F52BBE"/>
    <w:rsid w:val="00F60308"/>
    <w:rsid w:val="00F640D0"/>
    <w:rsid w:val="00F75389"/>
    <w:rsid w:val="00F82346"/>
    <w:rsid w:val="00F903E8"/>
    <w:rsid w:val="00FA0C8C"/>
    <w:rsid w:val="00FC522B"/>
    <w:rsid w:val="00FD07F5"/>
    <w:rsid w:val="00FD55B0"/>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98606F"/>
    <w:rPr>
      <w:rFonts w:ascii="Tahoma" w:hAnsi="Tahoma" w:cs="Tahoma"/>
      <w:sz w:val="16"/>
      <w:szCs w:val="16"/>
      <w:lang w:val="es-ES_tradnl" w:eastAsia="es-ES"/>
    </w:rPr>
  </w:style>
  <w:style w:type="paragraph" w:styleId="NormalWeb">
    <w:name w:val="Normal (Web)"/>
    <w:basedOn w:val="Normal"/>
    <w:uiPriority w:val="99"/>
    <w:unhideWhenUsed/>
    <w:rsid w:val="00DB56CC"/>
    <w:pPr>
      <w:spacing w:before="100" w:beforeAutospacing="1" w:after="100" w:afterAutospacing="1" w:line="240" w:lineRule="auto"/>
    </w:pPr>
    <w:rPr>
      <w:rFonts w:ascii="Times New Roman" w:eastAsia="Times New Roman" w:hAnsi="Times New Roman"/>
      <w:sz w:val="24"/>
      <w:szCs w:val="24"/>
      <w:lang w:eastAsia="es-AR"/>
    </w:rPr>
  </w:style>
  <w:style w:type="paragraph" w:customStyle="1" w:styleId="normal0">
    <w:name w:val="normal"/>
    <w:rsid w:val="00C65F7D"/>
    <w:pPr>
      <w:spacing w:line="276" w:lineRule="auto"/>
    </w:pPr>
    <w:rPr>
      <w:rFonts w:ascii="Arial" w:eastAsia="Arial" w:hAnsi="Arial" w:cs="Arial"/>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1</TotalTime>
  <Pages>5</Pages>
  <Words>1427</Words>
  <Characters>7212</Characters>
  <Application>Microsoft Office Word</Application>
  <DocSecurity>0</DocSecurity>
  <Lines>144</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sabrina bertolotti</cp:lastModifiedBy>
  <cp:revision>3</cp:revision>
  <cp:lastPrinted>2017-05-29T18:59:00Z</cp:lastPrinted>
  <dcterms:created xsi:type="dcterms:W3CDTF">2022-05-03T19:33:00Z</dcterms:created>
  <dcterms:modified xsi:type="dcterms:W3CDTF">2022-05-03T19:33:00Z</dcterms:modified>
</cp:coreProperties>
</file>