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365" w:rsidRPr="00DC59E8" w:rsidRDefault="00467365" w:rsidP="00467365">
      <w:pPr>
        <w:spacing w:line="360" w:lineRule="auto"/>
        <w:jc w:val="center"/>
        <w:rPr>
          <w:b/>
          <w:szCs w:val="24"/>
        </w:rPr>
      </w:pPr>
      <w:r w:rsidRPr="00DC59E8">
        <w:rPr>
          <w:b/>
          <w:szCs w:val="24"/>
        </w:rPr>
        <w:t>PROYECTO DE DECLARACIÓN</w:t>
      </w:r>
    </w:p>
    <w:p w:rsidR="00467365" w:rsidRPr="00194E7F" w:rsidRDefault="00467365" w:rsidP="00467365">
      <w:pPr>
        <w:spacing w:line="360" w:lineRule="auto"/>
        <w:jc w:val="center"/>
        <w:rPr>
          <w:szCs w:val="24"/>
        </w:rPr>
      </w:pPr>
    </w:p>
    <w:p w:rsidR="00467365" w:rsidRPr="00194E7F" w:rsidRDefault="00467365" w:rsidP="00467365">
      <w:pPr>
        <w:spacing w:line="360" w:lineRule="auto"/>
        <w:rPr>
          <w:szCs w:val="24"/>
        </w:rPr>
      </w:pPr>
      <w:r w:rsidRPr="00194E7F">
        <w:rPr>
          <w:szCs w:val="24"/>
        </w:rPr>
        <w:t>La Legislatura de la Ciudad de Buenos vería con agrado que el Poder Ejecutivo evalúe la viabilidad técnica y propicie la creación de nuevos espacios públicos verdes y recreativos en la Comuna 11</w:t>
      </w:r>
      <w:bookmarkStart w:id="0" w:name="_GoBack"/>
      <w:bookmarkEnd w:id="0"/>
      <w:r w:rsidRPr="00194E7F">
        <w:rPr>
          <w:szCs w:val="24"/>
        </w:rPr>
        <w:t xml:space="preserve"> conforme el Informe "Acupuntura Urbana - Comuna 11" presentado el pasado 18 de Abril de 2022. </w:t>
      </w:r>
    </w:p>
    <w:p w:rsidR="00467365" w:rsidRPr="00194E7F" w:rsidRDefault="00467365" w:rsidP="00467365">
      <w:pPr>
        <w:spacing w:line="360" w:lineRule="auto"/>
        <w:rPr>
          <w:color w:val="FF0000"/>
          <w:szCs w:val="24"/>
        </w:rPr>
      </w:pPr>
    </w:p>
    <w:p w:rsidR="00467365" w:rsidRPr="00B67143" w:rsidRDefault="00467365" w:rsidP="00467365">
      <w:pPr>
        <w:pStyle w:val="Sinespaciado"/>
        <w:jc w:val="both"/>
        <w:rPr>
          <w:rFonts w:eastAsia="Times New Roman"/>
          <w:noProof/>
          <w:color w:val="1F497D"/>
          <w:sz w:val="24"/>
          <w:szCs w:val="24"/>
          <w:lang w:val="es-ES" w:bidi="es-ES"/>
        </w:rPr>
      </w:pPr>
    </w:p>
    <w:p w:rsidR="00467365" w:rsidRDefault="00467365" w:rsidP="00467365">
      <w:pPr>
        <w:spacing w:line="360" w:lineRule="auto"/>
        <w:jc w:val="center"/>
        <w:rPr>
          <w:b/>
          <w:sz w:val="28"/>
          <w:szCs w:val="28"/>
        </w:rPr>
      </w:pPr>
    </w:p>
    <w:p w:rsidR="00467365" w:rsidRDefault="00467365" w:rsidP="00467365">
      <w:pPr>
        <w:spacing w:line="360" w:lineRule="auto"/>
        <w:jc w:val="center"/>
        <w:rPr>
          <w:b/>
          <w:sz w:val="28"/>
          <w:szCs w:val="28"/>
        </w:rPr>
      </w:pPr>
    </w:p>
    <w:p w:rsidR="00467365" w:rsidRDefault="00467365" w:rsidP="00467365">
      <w:pPr>
        <w:spacing w:line="360" w:lineRule="auto"/>
        <w:jc w:val="center"/>
        <w:rPr>
          <w:b/>
          <w:sz w:val="28"/>
          <w:szCs w:val="28"/>
        </w:rPr>
      </w:pPr>
    </w:p>
    <w:p w:rsidR="00467365" w:rsidRDefault="00467365" w:rsidP="00467365">
      <w:pPr>
        <w:spacing w:line="360" w:lineRule="auto"/>
        <w:jc w:val="center"/>
        <w:rPr>
          <w:b/>
          <w:sz w:val="28"/>
          <w:szCs w:val="28"/>
        </w:rPr>
      </w:pPr>
    </w:p>
    <w:p w:rsidR="00467365" w:rsidRPr="00430B55" w:rsidRDefault="00467365" w:rsidP="00467365">
      <w:pPr>
        <w:spacing w:line="360" w:lineRule="auto"/>
        <w:jc w:val="center"/>
        <w:rPr>
          <w:b/>
          <w:szCs w:val="24"/>
        </w:rPr>
      </w:pPr>
      <w:r w:rsidRPr="00430B55">
        <w:rPr>
          <w:b/>
          <w:szCs w:val="24"/>
        </w:rPr>
        <w:t>FUNDAMENTOS</w:t>
      </w:r>
    </w:p>
    <w:p w:rsidR="00467365" w:rsidRPr="00845343" w:rsidRDefault="00467365" w:rsidP="00467365">
      <w:pPr>
        <w:spacing w:line="360" w:lineRule="auto"/>
        <w:rPr>
          <w:szCs w:val="24"/>
        </w:rPr>
      </w:pPr>
      <w:r w:rsidRPr="00845343">
        <w:rPr>
          <w:szCs w:val="24"/>
        </w:rPr>
        <w:t>Señor Presidente:</w:t>
      </w:r>
    </w:p>
    <w:p w:rsidR="00467365" w:rsidRPr="00845343" w:rsidRDefault="00467365" w:rsidP="00467365">
      <w:pPr>
        <w:pStyle w:val="Sinespaciado"/>
        <w:spacing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467365" w:rsidRPr="00194E7F" w:rsidRDefault="00467365" w:rsidP="00467365">
      <w:pPr>
        <w:pStyle w:val="Sinespaciado"/>
        <w:spacing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194E7F">
        <w:rPr>
          <w:rFonts w:ascii="Times New Roman" w:eastAsia="Times New Roman" w:hAnsi="Times New Roman"/>
          <w:sz w:val="24"/>
          <w:szCs w:val="24"/>
        </w:rPr>
        <w:t>La Comuna 11, compuesta por los barrios Villa Devoto, Villa del Parque, Villa General Mitre y Villa Santa Rita</w:t>
      </w:r>
      <w:r>
        <w:rPr>
          <w:rFonts w:ascii="Times New Roman" w:eastAsia="Times New Roman" w:hAnsi="Times New Roman"/>
          <w:sz w:val="24"/>
          <w:szCs w:val="24"/>
        </w:rPr>
        <w:t>,</w:t>
      </w:r>
      <w:r w:rsidRPr="00194E7F">
        <w:rPr>
          <w:rFonts w:ascii="Times New Roman" w:eastAsia="Times New Roman" w:hAnsi="Times New Roman"/>
          <w:sz w:val="24"/>
          <w:szCs w:val="24"/>
        </w:rPr>
        <w:t xml:space="preserve"> es una de las comunas que presenta mayor déficit de espacios verdes de la Ciudad. La misma cuenta con 1,5 hectáreas cada 100.000 habitantes. </w:t>
      </w:r>
    </w:p>
    <w:p w:rsidR="00467365" w:rsidRPr="00194E7F" w:rsidRDefault="00467365" w:rsidP="00467365">
      <w:pPr>
        <w:pStyle w:val="Sinespaciado"/>
        <w:spacing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467365" w:rsidRPr="00194E7F" w:rsidRDefault="00467365" w:rsidP="00467365">
      <w:pPr>
        <w:pStyle w:val="Sinespaciado"/>
        <w:spacing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194E7F">
        <w:rPr>
          <w:rFonts w:ascii="Times New Roman" w:eastAsia="Times New Roman" w:hAnsi="Times New Roman"/>
          <w:sz w:val="24"/>
          <w:szCs w:val="24"/>
        </w:rPr>
        <w:t>En este marco, hemos accedido al informe realizado por el miembro de la Junta Comunal 11, Sr. Gastón Fernández, titulado  “Acupuntura Urbana - Comuna 11”</w:t>
      </w:r>
      <w:r w:rsidRPr="00194E7F">
        <w:rPr>
          <w:rStyle w:val="Refdenotaalpie"/>
          <w:rFonts w:ascii="Times New Roman" w:eastAsia="Times New Roman" w:hAnsi="Times New Roman"/>
          <w:sz w:val="24"/>
          <w:szCs w:val="24"/>
        </w:rPr>
        <w:footnoteReference w:id="2"/>
      </w:r>
      <w:r w:rsidRPr="00194E7F">
        <w:rPr>
          <w:rFonts w:ascii="Times New Roman" w:eastAsia="Times New Roman" w:hAnsi="Times New Roman"/>
          <w:sz w:val="24"/>
          <w:szCs w:val="24"/>
        </w:rPr>
        <w:t xml:space="preserve"> en la que identifica esta problemática como una de las más importantes de su territorio, al tiempo que propone una serie de acciones que permitirían otorgar pequeñas y eficientes respuestas ante la falta de este tipo de espacios.</w:t>
      </w:r>
    </w:p>
    <w:p w:rsidR="00467365" w:rsidRPr="00194E7F" w:rsidRDefault="00467365" w:rsidP="00467365">
      <w:pPr>
        <w:pStyle w:val="Sinespaciado"/>
        <w:spacing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467365" w:rsidRPr="00194E7F" w:rsidRDefault="00467365" w:rsidP="00467365">
      <w:pPr>
        <w:pStyle w:val="Sinespaciado"/>
        <w:spacing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194E7F">
        <w:rPr>
          <w:rFonts w:ascii="Times New Roman" w:hAnsi="Times New Roman"/>
          <w:sz w:val="24"/>
          <w:szCs w:val="24"/>
        </w:rPr>
        <w:t>Cabe destacar que la “acupuntura urbana” es una estrategia que promueve la regeneración del espacio público, apoyada en la idea de que las intervenciones no necesitan ser amplias y costosas para tener un impacto transformador, representando así, una alternativa a los procesos de desarrollo urbano convencionales.</w:t>
      </w:r>
    </w:p>
    <w:p w:rsidR="00467365" w:rsidRPr="00194E7F" w:rsidRDefault="00467365" w:rsidP="00467365">
      <w:pPr>
        <w:spacing w:line="360" w:lineRule="auto"/>
        <w:rPr>
          <w:szCs w:val="24"/>
        </w:rPr>
      </w:pPr>
    </w:p>
    <w:p w:rsidR="00467365" w:rsidRPr="00194E7F" w:rsidRDefault="00467365" w:rsidP="00467365">
      <w:pPr>
        <w:spacing w:line="360" w:lineRule="auto"/>
        <w:rPr>
          <w:szCs w:val="24"/>
        </w:rPr>
      </w:pPr>
      <w:r w:rsidRPr="00194E7F">
        <w:rPr>
          <w:szCs w:val="24"/>
        </w:rPr>
        <w:t>En dicho trabajo se mencionan una serie de sectores urbanos que podrían considerarse viables para la creación de nuevos espacios verdes recreativos en esta comuna:</w:t>
      </w:r>
    </w:p>
    <w:p w:rsidR="00467365" w:rsidRPr="00194E7F" w:rsidRDefault="00467365" w:rsidP="00467365">
      <w:pPr>
        <w:spacing w:line="360" w:lineRule="auto"/>
        <w:rPr>
          <w:szCs w:val="24"/>
        </w:rPr>
      </w:pPr>
    </w:p>
    <w:p w:rsidR="00467365" w:rsidRPr="00194E7F" w:rsidRDefault="00467365" w:rsidP="00467365">
      <w:pPr>
        <w:pStyle w:val="Sinespaciado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194E7F">
        <w:rPr>
          <w:rFonts w:ascii="Times New Roman" w:eastAsia="Times New Roman" w:hAnsi="Times New Roman"/>
          <w:sz w:val="24"/>
          <w:szCs w:val="24"/>
        </w:rPr>
        <w:t>Ricardo Gutiérrez (intersección Condarco y Baigorria)</w:t>
      </w:r>
    </w:p>
    <w:p w:rsidR="00467365" w:rsidRPr="00194E7F" w:rsidRDefault="00467365" w:rsidP="00467365">
      <w:pPr>
        <w:pStyle w:val="Sinespaciado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194E7F">
        <w:rPr>
          <w:rFonts w:ascii="Times New Roman" w:eastAsia="Times New Roman" w:hAnsi="Times New Roman"/>
          <w:sz w:val="24"/>
          <w:szCs w:val="24"/>
        </w:rPr>
        <w:t>Condarco (intersección Arregui y Empedrado)</w:t>
      </w:r>
    </w:p>
    <w:p w:rsidR="00467365" w:rsidRPr="00194E7F" w:rsidRDefault="00467365" w:rsidP="00467365">
      <w:pPr>
        <w:pStyle w:val="Sinespaciado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194E7F">
        <w:rPr>
          <w:rFonts w:ascii="Times New Roman" w:eastAsia="Times New Roman" w:hAnsi="Times New Roman"/>
          <w:sz w:val="24"/>
          <w:szCs w:val="24"/>
        </w:rPr>
        <w:t>Santo Tomé (intersección Terrada y General Rivas)</w:t>
      </w:r>
    </w:p>
    <w:p w:rsidR="00467365" w:rsidRPr="00194E7F" w:rsidRDefault="00467365" w:rsidP="00467365">
      <w:pPr>
        <w:pStyle w:val="Sinespaciado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194E7F">
        <w:rPr>
          <w:rFonts w:ascii="Times New Roman" w:eastAsia="Times New Roman" w:hAnsi="Times New Roman"/>
          <w:sz w:val="24"/>
          <w:szCs w:val="24"/>
        </w:rPr>
        <w:lastRenderedPageBreak/>
        <w:t>Santo Tomé (intersección Empedrado y Pasaje El Pampero)</w:t>
      </w:r>
    </w:p>
    <w:p w:rsidR="00467365" w:rsidRPr="00194E7F" w:rsidRDefault="00467365" w:rsidP="00467365">
      <w:pPr>
        <w:pStyle w:val="Sinespaciado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194E7F">
        <w:rPr>
          <w:rFonts w:ascii="Times New Roman" w:eastAsia="Times New Roman" w:hAnsi="Times New Roman"/>
          <w:sz w:val="24"/>
          <w:szCs w:val="24"/>
        </w:rPr>
        <w:t>Tres Arroyos (intersección Terrada y Juan.B.Justo)</w:t>
      </w:r>
    </w:p>
    <w:p w:rsidR="00467365" w:rsidRPr="00194E7F" w:rsidRDefault="00467365" w:rsidP="00467365">
      <w:pPr>
        <w:pStyle w:val="Sinespaciado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194E7F">
        <w:rPr>
          <w:rFonts w:ascii="Times New Roman" w:eastAsia="Times New Roman" w:hAnsi="Times New Roman"/>
          <w:sz w:val="24"/>
          <w:szCs w:val="24"/>
        </w:rPr>
        <w:t>Galicia (intersección Cuenca y Juan.B.Justo)</w:t>
      </w:r>
    </w:p>
    <w:p w:rsidR="00467365" w:rsidRPr="00194E7F" w:rsidRDefault="00467365" w:rsidP="00467365">
      <w:pPr>
        <w:pStyle w:val="Sinespaciado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194E7F">
        <w:rPr>
          <w:rFonts w:ascii="Times New Roman" w:eastAsia="Times New Roman" w:hAnsi="Times New Roman"/>
          <w:sz w:val="24"/>
          <w:szCs w:val="24"/>
        </w:rPr>
        <w:t>Artigas (intersección Belaústegui y Juan  B. Justo)</w:t>
      </w:r>
    </w:p>
    <w:p w:rsidR="00467365" w:rsidRPr="00194E7F" w:rsidRDefault="00467365" w:rsidP="00467365">
      <w:pPr>
        <w:pStyle w:val="Sinespaciado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194E7F">
        <w:rPr>
          <w:rFonts w:ascii="Times New Roman" w:eastAsia="Times New Roman" w:hAnsi="Times New Roman"/>
          <w:sz w:val="24"/>
          <w:szCs w:val="24"/>
        </w:rPr>
        <w:t>Helguera (intersección Gazeta de Buenos Aires y Alvarez Jonte)</w:t>
      </w:r>
    </w:p>
    <w:p w:rsidR="00467365" w:rsidRPr="00194E7F" w:rsidRDefault="00467365" w:rsidP="00467365">
      <w:pPr>
        <w:pStyle w:val="Sinespaciado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194E7F">
        <w:rPr>
          <w:rFonts w:ascii="Times New Roman" w:eastAsia="Times New Roman" w:hAnsi="Times New Roman"/>
          <w:sz w:val="24"/>
          <w:szCs w:val="24"/>
        </w:rPr>
        <w:t>Ramón Lista (intersección Av. Francisco Beiró)</w:t>
      </w:r>
    </w:p>
    <w:p w:rsidR="00467365" w:rsidRPr="00194E7F" w:rsidRDefault="00467365" w:rsidP="00467365">
      <w:pPr>
        <w:pStyle w:val="Sinespaciado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194E7F">
        <w:rPr>
          <w:rFonts w:ascii="Times New Roman" w:eastAsia="Times New Roman" w:hAnsi="Times New Roman"/>
          <w:sz w:val="24"/>
          <w:szCs w:val="24"/>
        </w:rPr>
        <w:t>Ricardo Gutiérrez  (intersección  Bolivia y Baigorria)</w:t>
      </w:r>
    </w:p>
    <w:p w:rsidR="00467365" w:rsidRPr="00194E7F" w:rsidRDefault="00467365" w:rsidP="00467365">
      <w:pPr>
        <w:pStyle w:val="Sinespaciado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194E7F">
        <w:rPr>
          <w:rFonts w:ascii="Times New Roman" w:eastAsia="Times New Roman" w:hAnsi="Times New Roman"/>
          <w:sz w:val="24"/>
          <w:szCs w:val="24"/>
        </w:rPr>
        <w:t>Ricardo Gutiérrez (entre  Bolivia y Empedrado)</w:t>
      </w:r>
    </w:p>
    <w:p w:rsidR="00467365" w:rsidRPr="00194E7F" w:rsidRDefault="00467365" w:rsidP="00467365">
      <w:pPr>
        <w:pStyle w:val="Sinespaciado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194E7F">
        <w:rPr>
          <w:rFonts w:ascii="Times New Roman" w:eastAsia="Times New Roman" w:hAnsi="Times New Roman"/>
          <w:sz w:val="24"/>
          <w:szCs w:val="24"/>
        </w:rPr>
        <w:t>Camarones (entre Concordia y Llavallol)</w:t>
      </w:r>
    </w:p>
    <w:p w:rsidR="00467365" w:rsidRPr="00194E7F" w:rsidRDefault="00467365" w:rsidP="00467365">
      <w:pPr>
        <w:spacing w:line="360" w:lineRule="auto"/>
        <w:rPr>
          <w:szCs w:val="24"/>
        </w:rPr>
      </w:pPr>
    </w:p>
    <w:p w:rsidR="00467365" w:rsidRPr="00194E7F" w:rsidRDefault="00467365" w:rsidP="00467365">
      <w:pPr>
        <w:spacing w:line="360" w:lineRule="auto"/>
        <w:rPr>
          <w:szCs w:val="24"/>
        </w:rPr>
      </w:pPr>
      <w:r w:rsidRPr="00194E7F">
        <w:rPr>
          <w:szCs w:val="24"/>
        </w:rPr>
        <w:t>La iniciativa podría llevarse a cabo mediante micro intervenciones de bajo coste y gran efecto a partir de la recuperación de espacio público liberado de la función de circulación motorizada y de estacionamientos; razón por la</w:t>
      </w:r>
      <w:r>
        <w:rPr>
          <w:szCs w:val="24"/>
        </w:rPr>
        <w:t xml:space="preserve"> cual</w:t>
      </w:r>
      <w:r w:rsidRPr="00194E7F">
        <w:rPr>
          <w:szCs w:val="24"/>
        </w:rPr>
        <w:t xml:space="preserve"> los sectores identificados se localizan en arterias donde existe un evidente sobrante vial en calzadas</w:t>
      </w:r>
      <w:r>
        <w:rPr>
          <w:szCs w:val="24"/>
        </w:rPr>
        <w:t xml:space="preserve"> </w:t>
      </w:r>
      <w:r w:rsidRPr="00194E7F">
        <w:rPr>
          <w:szCs w:val="24"/>
        </w:rPr>
        <w:t>que permitiría</w:t>
      </w:r>
      <w:r>
        <w:rPr>
          <w:szCs w:val="24"/>
        </w:rPr>
        <w:t>n</w:t>
      </w:r>
      <w:r w:rsidRPr="00194E7F">
        <w:rPr>
          <w:szCs w:val="24"/>
        </w:rPr>
        <w:t xml:space="preserve"> crear aproximadamente 5000m2 de nuevos espacios públicos verdes</w:t>
      </w:r>
      <w:r w:rsidRPr="00194E7F">
        <w:rPr>
          <w:rFonts w:eastAsia="Calibri"/>
          <w:color w:val="222222"/>
          <w:szCs w:val="24"/>
          <w:shd w:val="clear" w:color="auto" w:fill="FFFFFF"/>
          <w:lang w:eastAsia="en-US"/>
        </w:rPr>
        <w:t xml:space="preserve"> de esparcimiento.</w:t>
      </w:r>
    </w:p>
    <w:p w:rsidR="00467365" w:rsidRPr="00194E7F" w:rsidRDefault="00467365" w:rsidP="00467365">
      <w:pPr>
        <w:pStyle w:val="Sinespaciado"/>
        <w:spacing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467365" w:rsidRPr="00194E7F" w:rsidRDefault="00467365" w:rsidP="00467365">
      <w:pPr>
        <w:pStyle w:val="Sinespaciado"/>
        <w:spacing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194E7F">
        <w:rPr>
          <w:rFonts w:ascii="Times New Roman" w:eastAsia="Times New Roman" w:hAnsi="Times New Roman"/>
          <w:sz w:val="24"/>
          <w:szCs w:val="24"/>
        </w:rPr>
        <w:t>En ese sentido vale destacar que nuestro marco normativo –tanto local, como nacional-, resalta la importancia de los espacios verdes para el desarrollo de nuestra sociedad y en la planificación de la ciudad promoviendo su desarrollo.</w:t>
      </w:r>
    </w:p>
    <w:p w:rsidR="00467365" w:rsidRPr="00194E7F" w:rsidRDefault="00467365" w:rsidP="00467365">
      <w:pPr>
        <w:pStyle w:val="Sinespaciado"/>
        <w:spacing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467365" w:rsidRPr="00194E7F" w:rsidRDefault="00467365" w:rsidP="00467365">
      <w:pPr>
        <w:pStyle w:val="Sinespaciado"/>
        <w:spacing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194E7F">
        <w:rPr>
          <w:rFonts w:ascii="Times New Roman" w:eastAsia="Times New Roman" w:hAnsi="Times New Roman"/>
          <w:sz w:val="24"/>
          <w:szCs w:val="24"/>
        </w:rPr>
        <w:t xml:space="preserve">La Constitución Nacional establece en su artículo 41 que </w:t>
      </w:r>
      <w:r w:rsidRPr="00194E7F">
        <w:rPr>
          <w:rFonts w:ascii="Times New Roman" w:eastAsia="Times New Roman" w:hAnsi="Times New Roman"/>
          <w:i/>
          <w:sz w:val="24"/>
          <w:szCs w:val="24"/>
        </w:rPr>
        <w:t>“Todos los habitantes gozan del derecho a un ambiente sano, equilibrado, apto para el desarrollo humano”.</w:t>
      </w:r>
    </w:p>
    <w:p w:rsidR="00467365" w:rsidRPr="00194E7F" w:rsidRDefault="00467365" w:rsidP="00467365">
      <w:pPr>
        <w:pStyle w:val="Sinespaciado"/>
        <w:spacing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467365" w:rsidRPr="00194E7F" w:rsidRDefault="00467365" w:rsidP="00467365">
      <w:pPr>
        <w:pStyle w:val="Sinespaciado"/>
        <w:spacing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194E7F">
        <w:rPr>
          <w:rFonts w:ascii="Times New Roman" w:eastAsia="Times New Roman" w:hAnsi="Times New Roman"/>
          <w:sz w:val="24"/>
          <w:szCs w:val="24"/>
        </w:rPr>
        <w:t xml:space="preserve">Por su parte, la Constitución de la Ciudad establece en su artículo 27 inciso 4 que es responsabilidad de la Ciudad la </w:t>
      </w:r>
      <w:r w:rsidRPr="00194E7F">
        <w:rPr>
          <w:rFonts w:ascii="Times New Roman" w:eastAsia="Times New Roman" w:hAnsi="Times New Roman"/>
          <w:i/>
          <w:sz w:val="24"/>
          <w:szCs w:val="24"/>
        </w:rPr>
        <w:t>“La preservación e incremento de los espacios verdes, las áreas forestadas y parquizadas, parques naturales y zonas de reserva ecológica, y la preservación de su diversidad biológica.”</w:t>
      </w:r>
    </w:p>
    <w:p w:rsidR="00467365" w:rsidRPr="00194E7F" w:rsidRDefault="00467365" w:rsidP="00467365">
      <w:pPr>
        <w:pStyle w:val="Sinespaciado"/>
        <w:spacing w:line="360" w:lineRule="auto"/>
        <w:jc w:val="both"/>
        <w:rPr>
          <w:rFonts w:ascii="Times New Roman" w:eastAsia="Times New Roman" w:hAnsi="Times New Roman"/>
          <w:i/>
          <w:sz w:val="20"/>
          <w:szCs w:val="20"/>
        </w:rPr>
      </w:pPr>
    </w:p>
    <w:p w:rsidR="00467365" w:rsidRPr="00194E7F" w:rsidRDefault="00467365" w:rsidP="00467365">
      <w:pPr>
        <w:pStyle w:val="Sinespaciado"/>
        <w:spacing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194E7F">
        <w:rPr>
          <w:rFonts w:ascii="Times New Roman" w:eastAsia="Times New Roman" w:hAnsi="Times New Roman"/>
          <w:sz w:val="24"/>
          <w:szCs w:val="24"/>
        </w:rPr>
        <w:t xml:space="preserve">Por último, el Plan Urbano Ambiental sostiene como objetivo en su Capítulo Segundo, Artículo 9 </w:t>
      </w:r>
      <w:r w:rsidRPr="00194E7F">
        <w:rPr>
          <w:rFonts w:ascii="Times New Roman" w:eastAsia="Times New Roman" w:hAnsi="Times New Roman"/>
          <w:i/>
          <w:sz w:val="24"/>
          <w:szCs w:val="24"/>
        </w:rPr>
        <w:t>“el incremento, recuperación y mejoramiento delespacio público y de la circulación, de los parques, plazas y paseos y de las áreas de calidadpatrimonial, a fin de dar lugar a funciones vitales como las de encuentro relax, confort ysocialización, asegurando a todos los habitantes el derecho a su uso, y de otorgar identidad alas distintas zonas de la ciudad”</w:t>
      </w:r>
    </w:p>
    <w:p w:rsidR="00467365" w:rsidRPr="00194E7F" w:rsidRDefault="00467365" w:rsidP="00467365">
      <w:pPr>
        <w:pStyle w:val="Sinespaciado"/>
        <w:spacing w:line="360" w:lineRule="auto"/>
        <w:jc w:val="both"/>
        <w:rPr>
          <w:rFonts w:ascii="Times New Roman" w:eastAsia="Times New Roman" w:hAnsi="Times New Roman"/>
          <w:i/>
          <w:sz w:val="20"/>
          <w:szCs w:val="20"/>
        </w:rPr>
      </w:pPr>
    </w:p>
    <w:p w:rsidR="00467365" w:rsidRPr="00194E7F" w:rsidRDefault="00467365" w:rsidP="00467365">
      <w:pPr>
        <w:spacing w:line="360" w:lineRule="auto"/>
        <w:rPr>
          <w:szCs w:val="24"/>
        </w:rPr>
      </w:pPr>
      <w:r w:rsidRPr="00194E7F">
        <w:rPr>
          <w:szCs w:val="24"/>
        </w:rPr>
        <w:lastRenderedPageBreak/>
        <w:t>En relación a la factibilidadtécnica de los espacios identificados,los mismosdeberán ser evaluados técnicamente por las áreas competentes del poder ejecutivo y contemplaralgunos criterios generales en su diseño y ejecución:</w:t>
      </w:r>
    </w:p>
    <w:p w:rsidR="00467365" w:rsidRPr="00194E7F" w:rsidRDefault="00467365" w:rsidP="00467365">
      <w:pPr>
        <w:spacing w:line="360" w:lineRule="auto"/>
        <w:rPr>
          <w:i/>
          <w:szCs w:val="24"/>
        </w:rPr>
      </w:pPr>
    </w:p>
    <w:p w:rsidR="00467365" w:rsidRPr="00194E7F" w:rsidRDefault="00467365" w:rsidP="00467365">
      <w:pPr>
        <w:pStyle w:val="Sinespaciado"/>
        <w:spacing w:line="360" w:lineRule="auto"/>
        <w:jc w:val="both"/>
        <w:rPr>
          <w:rFonts w:ascii="Times New Roman" w:eastAsia="Times New Roman" w:hAnsi="Times New Roman"/>
          <w:i/>
          <w:sz w:val="24"/>
          <w:szCs w:val="24"/>
          <w:lang w:eastAsia="es-AR"/>
        </w:rPr>
      </w:pPr>
      <w:r w:rsidRPr="00194E7F">
        <w:rPr>
          <w:rFonts w:ascii="Times New Roman" w:eastAsia="Times New Roman" w:hAnsi="Times New Roman"/>
          <w:i/>
          <w:sz w:val="24"/>
          <w:szCs w:val="24"/>
          <w:lang w:eastAsia="es-AR"/>
        </w:rPr>
        <w:t>-Diseño mediante mecanismos de participación ciudadana.</w:t>
      </w:r>
    </w:p>
    <w:p w:rsidR="00467365" w:rsidRPr="00194E7F" w:rsidRDefault="00467365" w:rsidP="00467365">
      <w:pPr>
        <w:pStyle w:val="Sinespaciado"/>
        <w:spacing w:line="360" w:lineRule="auto"/>
        <w:jc w:val="both"/>
        <w:rPr>
          <w:rFonts w:ascii="Times New Roman" w:eastAsia="Times New Roman" w:hAnsi="Times New Roman"/>
          <w:i/>
          <w:sz w:val="24"/>
          <w:szCs w:val="24"/>
          <w:lang w:eastAsia="es-AR"/>
        </w:rPr>
      </w:pPr>
      <w:r w:rsidRPr="00194E7F">
        <w:rPr>
          <w:rFonts w:ascii="Times New Roman" w:eastAsia="Times New Roman" w:hAnsi="Times New Roman"/>
          <w:i/>
          <w:sz w:val="24"/>
          <w:szCs w:val="24"/>
          <w:lang w:eastAsia="es-AR"/>
        </w:rPr>
        <w:t>-Prioridad de las necesidades de los adultos mayores y/o recién nacidos.</w:t>
      </w:r>
    </w:p>
    <w:p w:rsidR="00467365" w:rsidRPr="00194E7F" w:rsidRDefault="00467365" w:rsidP="00467365">
      <w:pPr>
        <w:pStyle w:val="Sinespaciado"/>
        <w:spacing w:line="360" w:lineRule="auto"/>
        <w:jc w:val="both"/>
        <w:rPr>
          <w:rFonts w:ascii="Times New Roman" w:eastAsia="Times New Roman" w:hAnsi="Times New Roman"/>
          <w:i/>
          <w:sz w:val="24"/>
          <w:szCs w:val="24"/>
          <w:lang w:eastAsia="es-AR"/>
        </w:rPr>
      </w:pPr>
      <w:r w:rsidRPr="00194E7F">
        <w:rPr>
          <w:rFonts w:ascii="Times New Roman" w:eastAsia="Times New Roman" w:hAnsi="Times New Roman"/>
          <w:i/>
          <w:sz w:val="24"/>
          <w:szCs w:val="24"/>
          <w:lang w:eastAsia="es-AR"/>
        </w:rPr>
        <w:t>-Prohibición de estacionamiento perimetral al nuevo espacio público.</w:t>
      </w:r>
    </w:p>
    <w:p w:rsidR="00467365" w:rsidRPr="00194E7F" w:rsidRDefault="00467365" w:rsidP="00467365">
      <w:pPr>
        <w:pStyle w:val="Sinespaciado"/>
        <w:spacing w:line="360" w:lineRule="auto"/>
        <w:jc w:val="both"/>
        <w:rPr>
          <w:rFonts w:ascii="Times New Roman" w:eastAsia="Times New Roman" w:hAnsi="Times New Roman"/>
          <w:i/>
          <w:sz w:val="24"/>
          <w:szCs w:val="24"/>
          <w:lang w:eastAsia="es-AR"/>
        </w:rPr>
      </w:pPr>
      <w:r w:rsidRPr="00194E7F">
        <w:rPr>
          <w:rFonts w:ascii="Times New Roman" w:eastAsia="Times New Roman" w:hAnsi="Times New Roman"/>
          <w:i/>
          <w:sz w:val="24"/>
          <w:szCs w:val="24"/>
          <w:lang w:eastAsia="es-AR"/>
        </w:rPr>
        <w:t>-Incorporación de la superficie restringida de estacionamiento al nuevo espacio público.</w:t>
      </w:r>
    </w:p>
    <w:p w:rsidR="00467365" w:rsidRPr="00194E7F" w:rsidRDefault="00467365" w:rsidP="00467365">
      <w:pPr>
        <w:pStyle w:val="Sinespaciado"/>
        <w:spacing w:line="360" w:lineRule="auto"/>
        <w:jc w:val="both"/>
        <w:rPr>
          <w:rFonts w:ascii="Times New Roman" w:eastAsia="Times New Roman" w:hAnsi="Times New Roman"/>
          <w:i/>
          <w:sz w:val="24"/>
          <w:szCs w:val="24"/>
          <w:lang w:eastAsia="es-AR"/>
        </w:rPr>
      </w:pPr>
      <w:r w:rsidRPr="00194E7F">
        <w:rPr>
          <w:rFonts w:ascii="Times New Roman" w:eastAsia="Times New Roman" w:hAnsi="Times New Roman"/>
          <w:i/>
          <w:sz w:val="24"/>
          <w:szCs w:val="24"/>
          <w:lang w:eastAsia="es-AR"/>
        </w:rPr>
        <w:t>-Unificación del nivel de acera y calzada intervenida.</w:t>
      </w:r>
    </w:p>
    <w:p w:rsidR="00467365" w:rsidRPr="00194E7F" w:rsidRDefault="00467365" w:rsidP="00467365">
      <w:pPr>
        <w:pStyle w:val="Sinespaciado"/>
        <w:spacing w:line="360" w:lineRule="auto"/>
        <w:jc w:val="both"/>
        <w:rPr>
          <w:rFonts w:ascii="Times New Roman" w:eastAsia="Times New Roman" w:hAnsi="Times New Roman"/>
          <w:i/>
          <w:sz w:val="24"/>
          <w:szCs w:val="24"/>
          <w:lang w:eastAsia="es-AR"/>
        </w:rPr>
      </w:pPr>
      <w:r w:rsidRPr="00194E7F">
        <w:rPr>
          <w:rFonts w:ascii="Times New Roman" w:eastAsia="Times New Roman" w:hAnsi="Times New Roman"/>
          <w:i/>
          <w:sz w:val="24"/>
          <w:szCs w:val="24"/>
          <w:lang w:eastAsia="es-AR"/>
        </w:rPr>
        <w:t>-Unificación material de acera y calzada intervenida, a los efectos de amplificar paisajísticamente la intervención. (evitandoel uso del hormigón como pavimento)</w:t>
      </w:r>
    </w:p>
    <w:p w:rsidR="00467365" w:rsidRPr="00194E7F" w:rsidRDefault="00467365" w:rsidP="00467365">
      <w:pPr>
        <w:pStyle w:val="Sinespaciado"/>
        <w:spacing w:line="360" w:lineRule="auto"/>
        <w:jc w:val="both"/>
        <w:rPr>
          <w:rFonts w:ascii="Times New Roman" w:eastAsia="Times New Roman" w:hAnsi="Times New Roman"/>
          <w:i/>
          <w:sz w:val="24"/>
          <w:szCs w:val="24"/>
          <w:lang w:eastAsia="es-AR"/>
        </w:rPr>
      </w:pPr>
      <w:r w:rsidRPr="00194E7F">
        <w:rPr>
          <w:rFonts w:ascii="Times New Roman" w:eastAsia="Times New Roman" w:hAnsi="Times New Roman"/>
          <w:i/>
          <w:sz w:val="24"/>
          <w:szCs w:val="24"/>
          <w:lang w:eastAsia="es-AR"/>
        </w:rPr>
        <w:t>-Priorización de superficies verdes absorbentes y forestación autóctona en el diseño.</w:t>
      </w:r>
    </w:p>
    <w:p w:rsidR="00467365" w:rsidRPr="00194E7F" w:rsidRDefault="00467365" w:rsidP="00467365">
      <w:pPr>
        <w:pStyle w:val="Sinespaciado"/>
        <w:spacing w:line="360" w:lineRule="auto"/>
        <w:jc w:val="both"/>
        <w:rPr>
          <w:rFonts w:ascii="Times New Roman" w:eastAsia="Times New Roman" w:hAnsi="Times New Roman"/>
          <w:i/>
          <w:sz w:val="24"/>
          <w:szCs w:val="24"/>
          <w:lang w:eastAsia="es-AR"/>
        </w:rPr>
      </w:pPr>
      <w:r w:rsidRPr="00194E7F">
        <w:rPr>
          <w:rFonts w:ascii="Times New Roman" w:eastAsia="Times New Roman" w:hAnsi="Times New Roman"/>
          <w:i/>
          <w:sz w:val="24"/>
          <w:szCs w:val="24"/>
          <w:lang w:eastAsia="es-AR"/>
        </w:rPr>
        <w:t>-Diseño paisajístico que incorpore barreras verdes sobre las arterias viales.</w:t>
      </w:r>
    </w:p>
    <w:p w:rsidR="00467365" w:rsidRPr="00194E7F" w:rsidRDefault="00467365" w:rsidP="00467365">
      <w:pPr>
        <w:pStyle w:val="Sinespaciado"/>
        <w:spacing w:line="360" w:lineRule="auto"/>
        <w:jc w:val="both"/>
        <w:rPr>
          <w:rFonts w:ascii="Times New Roman" w:eastAsia="Times New Roman" w:hAnsi="Times New Roman"/>
          <w:i/>
          <w:sz w:val="24"/>
          <w:szCs w:val="24"/>
          <w:lang w:eastAsia="es-AR"/>
        </w:rPr>
      </w:pPr>
      <w:r w:rsidRPr="00194E7F">
        <w:rPr>
          <w:rFonts w:ascii="Times New Roman" w:eastAsia="Times New Roman" w:hAnsi="Times New Roman"/>
          <w:i/>
          <w:sz w:val="24"/>
          <w:szCs w:val="24"/>
          <w:lang w:eastAsia="es-AR"/>
        </w:rPr>
        <w:t>-Provisión de equipamientos de calidad material (evitando el uso delhormigón)</w:t>
      </w:r>
    </w:p>
    <w:p w:rsidR="00467365" w:rsidRPr="00194E7F" w:rsidRDefault="00467365" w:rsidP="00467365">
      <w:pPr>
        <w:pStyle w:val="Sinespaciado"/>
        <w:spacing w:line="360" w:lineRule="auto"/>
        <w:jc w:val="both"/>
        <w:rPr>
          <w:rFonts w:ascii="Times New Roman" w:eastAsia="Times New Roman" w:hAnsi="Times New Roman"/>
          <w:i/>
          <w:sz w:val="24"/>
          <w:szCs w:val="24"/>
          <w:lang w:eastAsia="es-AR"/>
        </w:rPr>
      </w:pPr>
      <w:r w:rsidRPr="00194E7F">
        <w:rPr>
          <w:rFonts w:ascii="Times New Roman" w:eastAsia="Times New Roman" w:hAnsi="Times New Roman"/>
          <w:i/>
          <w:sz w:val="24"/>
          <w:szCs w:val="24"/>
          <w:lang w:eastAsia="es-AR"/>
        </w:rPr>
        <w:t>-Incorporación de Totem-Antipánicopara alertas de inseguridad o violencia de género.</w:t>
      </w:r>
    </w:p>
    <w:p w:rsidR="00467365" w:rsidRPr="00194E7F" w:rsidRDefault="00467365" w:rsidP="00467365">
      <w:pPr>
        <w:pStyle w:val="Sinespaciado"/>
        <w:spacing w:line="360" w:lineRule="auto"/>
        <w:jc w:val="both"/>
        <w:rPr>
          <w:rFonts w:ascii="Times New Roman" w:eastAsia="Times New Roman" w:hAnsi="Times New Roman"/>
          <w:i/>
          <w:sz w:val="24"/>
          <w:szCs w:val="24"/>
          <w:lang w:eastAsia="es-AR"/>
        </w:rPr>
      </w:pPr>
      <w:r w:rsidRPr="00194E7F">
        <w:rPr>
          <w:rFonts w:ascii="Times New Roman" w:eastAsia="Times New Roman" w:hAnsi="Times New Roman"/>
          <w:i/>
          <w:sz w:val="24"/>
          <w:szCs w:val="24"/>
          <w:lang w:eastAsia="es-AR"/>
        </w:rPr>
        <w:t>-Incorporación de luminarias complementarias al alumbrado de calle.</w:t>
      </w:r>
    </w:p>
    <w:p w:rsidR="00467365" w:rsidRPr="00194E7F" w:rsidRDefault="00467365" w:rsidP="00467365">
      <w:pPr>
        <w:pStyle w:val="Sinespaciado"/>
        <w:spacing w:line="360" w:lineRule="auto"/>
        <w:jc w:val="both"/>
        <w:rPr>
          <w:rFonts w:ascii="Times New Roman" w:eastAsia="Times New Roman" w:hAnsi="Times New Roman"/>
          <w:i/>
          <w:sz w:val="24"/>
          <w:szCs w:val="24"/>
          <w:lang w:eastAsia="es-AR"/>
        </w:rPr>
      </w:pPr>
      <w:r w:rsidRPr="00194E7F">
        <w:rPr>
          <w:rFonts w:ascii="Times New Roman" w:eastAsia="Times New Roman" w:hAnsi="Times New Roman"/>
          <w:i/>
          <w:sz w:val="24"/>
          <w:szCs w:val="24"/>
          <w:lang w:eastAsia="es-AR"/>
        </w:rPr>
        <w:t>-Prohibición de expansiones comerciales, postas atléticas, puntos verdes, estaciones de bicing y toda actividad que limite el uso del espacio público verde recreativo.</w:t>
      </w:r>
    </w:p>
    <w:p w:rsidR="00467365" w:rsidRPr="00194E7F" w:rsidRDefault="00467365" w:rsidP="00467365">
      <w:pPr>
        <w:spacing w:line="360" w:lineRule="auto"/>
        <w:rPr>
          <w:i/>
          <w:szCs w:val="24"/>
        </w:rPr>
      </w:pPr>
      <w:r w:rsidRPr="00194E7F">
        <w:rPr>
          <w:i/>
          <w:szCs w:val="24"/>
        </w:rPr>
        <w:t>-Odónimo relacionado a la identidad de la Comuna y sus barrios</w:t>
      </w:r>
    </w:p>
    <w:p w:rsidR="00467365" w:rsidRPr="00194E7F" w:rsidRDefault="00467365" w:rsidP="00467365">
      <w:pPr>
        <w:spacing w:line="360" w:lineRule="auto"/>
        <w:rPr>
          <w:szCs w:val="24"/>
        </w:rPr>
      </w:pPr>
    </w:p>
    <w:p w:rsidR="00467365" w:rsidRPr="00194E7F" w:rsidRDefault="00467365" w:rsidP="00467365">
      <w:pPr>
        <w:spacing w:line="360" w:lineRule="auto"/>
        <w:rPr>
          <w:szCs w:val="24"/>
        </w:rPr>
      </w:pPr>
      <w:r w:rsidRPr="00194E7F">
        <w:rPr>
          <w:szCs w:val="24"/>
        </w:rPr>
        <w:t>Finalmente, es dable destacar que la propuesta, que se vislumbra como un potencial Programa de Regeneración urbana (complementario al de “Calles Verdes”, de difícil gestión e implementación), permite también reflexionar tanto en la necesidad de contar con instrumentos urbanísticos específicos para cada una de las Comunas (Plan Integral - Plan de Espacio Público y Paisaje Urbano, etc.), como de ágiles mecanismos de participación ciudadana que articulen las demandas territoriales con las acciones del estado jerarquizando a las Juntas Comunales y sus competencias.</w:t>
      </w:r>
    </w:p>
    <w:p w:rsidR="00467365" w:rsidRPr="00194E7F" w:rsidRDefault="00467365" w:rsidP="00467365">
      <w:pPr>
        <w:rPr>
          <w:szCs w:val="24"/>
        </w:rPr>
      </w:pPr>
    </w:p>
    <w:p w:rsidR="00467365" w:rsidRPr="00194E7F" w:rsidRDefault="00467365" w:rsidP="00467365">
      <w:pPr>
        <w:pStyle w:val="Sinespaciado"/>
        <w:spacing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194E7F">
        <w:rPr>
          <w:rFonts w:ascii="Times New Roman" w:eastAsia="Times New Roman" w:hAnsi="Times New Roman"/>
          <w:sz w:val="24"/>
          <w:szCs w:val="24"/>
          <w:lang w:val="es-ES"/>
        </w:rPr>
        <w:t>Por los motivos expuestos solicito</w:t>
      </w:r>
      <w:r w:rsidRPr="00194E7F">
        <w:rPr>
          <w:rFonts w:ascii="Times New Roman" w:eastAsia="Times New Roman" w:hAnsi="Times New Roman"/>
          <w:sz w:val="24"/>
          <w:szCs w:val="24"/>
        </w:rPr>
        <w:t xml:space="preserve">la aprobación del presente proyecto de declaración.  </w:t>
      </w:r>
    </w:p>
    <w:p w:rsidR="00467365" w:rsidRPr="00194E7F" w:rsidRDefault="00467365" w:rsidP="00467365">
      <w:pPr>
        <w:pStyle w:val="Sinespaciado"/>
        <w:spacing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467365" w:rsidRPr="00194E7F" w:rsidRDefault="00467365" w:rsidP="00467365">
      <w:pPr>
        <w:pStyle w:val="Sinespaciado"/>
        <w:jc w:val="both"/>
        <w:rPr>
          <w:rFonts w:ascii="Times New Roman" w:hAnsi="Times New Roman"/>
          <w:sz w:val="20"/>
          <w:szCs w:val="20"/>
        </w:rPr>
      </w:pPr>
    </w:p>
    <w:p w:rsidR="00467365" w:rsidRPr="00194E7F" w:rsidRDefault="00467365" w:rsidP="00467365">
      <w:pPr>
        <w:pStyle w:val="Sinespaciado"/>
        <w:jc w:val="both"/>
        <w:rPr>
          <w:rFonts w:ascii="Times New Roman" w:hAnsi="Times New Roman"/>
          <w:sz w:val="20"/>
          <w:szCs w:val="20"/>
        </w:rPr>
      </w:pPr>
    </w:p>
    <w:p w:rsidR="00467365" w:rsidRPr="00194E7F" w:rsidRDefault="00467365" w:rsidP="00467365">
      <w:pPr>
        <w:pStyle w:val="Sinespaciado"/>
        <w:jc w:val="both"/>
        <w:rPr>
          <w:rFonts w:ascii="Times New Roman" w:hAnsi="Times New Roman"/>
          <w:sz w:val="20"/>
          <w:szCs w:val="20"/>
        </w:rPr>
      </w:pPr>
    </w:p>
    <w:p w:rsidR="00467365" w:rsidRPr="00194E7F" w:rsidRDefault="00467365" w:rsidP="00467365">
      <w:pPr>
        <w:pStyle w:val="Sinespaciado"/>
        <w:jc w:val="both"/>
        <w:rPr>
          <w:rFonts w:ascii="Times New Roman" w:hAnsi="Times New Roman"/>
          <w:sz w:val="20"/>
          <w:szCs w:val="20"/>
        </w:rPr>
      </w:pPr>
    </w:p>
    <w:p w:rsidR="00467365" w:rsidRPr="00194E7F" w:rsidRDefault="00467365" w:rsidP="00467365">
      <w:pPr>
        <w:pStyle w:val="Sinespaciado"/>
        <w:jc w:val="both"/>
        <w:rPr>
          <w:rFonts w:ascii="Times New Roman" w:hAnsi="Times New Roman"/>
          <w:sz w:val="20"/>
          <w:szCs w:val="20"/>
        </w:rPr>
      </w:pPr>
    </w:p>
    <w:p w:rsidR="00467365" w:rsidRPr="00194E7F" w:rsidRDefault="00467365" w:rsidP="00467365">
      <w:pPr>
        <w:pStyle w:val="Sinespaciado"/>
        <w:jc w:val="both"/>
        <w:rPr>
          <w:rFonts w:ascii="Times New Roman" w:hAnsi="Times New Roman"/>
          <w:sz w:val="20"/>
          <w:szCs w:val="20"/>
        </w:rPr>
      </w:pPr>
    </w:p>
    <w:p w:rsidR="00467365" w:rsidRPr="00194E7F" w:rsidRDefault="00467365" w:rsidP="00467365">
      <w:pPr>
        <w:pStyle w:val="Sinespaciado"/>
        <w:jc w:val="both"/>
        <w:rPr>
          <w:rFonts w:ascii="Times New Roman" w:hAnsi="Times New Roman"/>
          <w:sz w:val="20"/>
          <w:szCs w:val="20"/>
        </w:rPr>
      </w:pPr>
    </w:p>
    <w:p w:rsidR="00467365" w:rsidRPr="00194E7F" w:rsidRDefault="00467365" w:rsidP="00467365">
      <w:pPr>
        <w:pStyle w:val="Sinespaciado"/>
        <w:jc w:val="both"/>
        <w:rPr>
          <w:rFonts w:ascii="Times New Roman" w:hAnsi="Times New Roman"/>
          <w:sz w:val="20"/>
          <w:szCs w:val="20"/>
        </w:rPr>
      </w:pPr>
    </w:p>
    <w:p w:rsidR="00467365" w:rsidRDefault="00467365" w:rsidP="00467365">
      <w:pPr>
        <w:pStyle w:val="Sinespaciado"/>
        <w:jc w:val="both"/>
        <w:rPr>
          <w:rFonts w:ascii="Times New Roman" w:hAnsi="Times New Roman"/>
          <w:sz w:val="20"/>
          <w:szCs w:val="20"/>
        </w:rPr>
      </w:pPr>
    </w:p>
    <w:p w:rsidR="00467365" w:rsidRDefault="00467365" w:rsidP="00467365">
      <w:pPr>
        <w:pStyle w:val="Sinespaciado"/>
        <w:jc w:val="both"/>
        <w:rPr>
          <w:rFonts w:ascii="Times New Roman" w:hAnsi="Times New Roman"/>
          <w:sz w:val="20"/>
          <w:szCs w:val="20"/>
        </w:rPr>
      </w:pPr>
    </w:p>
    <w:p w:rsidR="00467365" w:rsidRDefault="00467365" w:rsidP="00467365">
      <w:pPr>
        <w:pStyle w:val="Sinespaciado"/>
        <w:jc w:val="both"/>
        <w:rPr>
          <w:rFonts w:ascii="Times New Roman" w:hAnsi="Times New Roman"/>
          <w:sz w:val="20"/>
          <w:szCs w:val="20"/>
        </w:rPr>
      </w:pPr>
    </w:p>
    <w:p w:rsidR="00467365" w:rsidRDefault="00467365" w:rsidP="00467365">
      <w:pPr>
        <w:pStyle w:val="Sinespaciado"/>
        <w:jc w:val="both"/>
        <w:rPr>
          <w:rFonts w:ascii="Times New Roman" w:hAnsi="Times New Roman"/>
          <w:sz w:val="20"/>
          <w:szCs w:val="20"/>
        </w:rPr>
      </w:pPr>
    </w:p>
    <w:p w:rsidR="00467365" w:rsidRDefault="00467365" w:rsidP="00467365">
      <w:pPr>
        <w:pStyle w:val="Sinespaciado"/>
        <w:jc w:val="both"/>
        <w:rPr>
          <w:rFonts w:ascii="Times New Roman" w:hAnsi="Times New Roman"/>
          <w:sz w:val="20"/>
          <w:szCs w:val="20"/>
        </w:rPr>
      </w:pPr>
    </w:p>
    <w:p w:rsidR="00467365" w:rsidRDefault="00467365" w:rsidP="00467365">
      <w:pPr>
        <w:pStyle w:val="Sinespaciad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ANEXO- INFORME ACUPUNTURA URBANA</w:t>
      </w:r>
    </w:p>
    <w:p w:rsidR="00467365" w:rsidRDefault="00467365" w:rsidP="00467365">
      <w:pPr>
        <w:pStyle w:val="Sinespaciado"/>
        <w:jc w:val="both"/>
        <w:rPr>
          <w:rFonts w:ascii="Times New Roman" w:hAnsi="Times New Roman"/>
          <w:sz w:val="20"/>
          <w:szCs w:val="20"/>
        </w:rPr>
      </w:pPr>
    </w:p>
    <w:p w:rsidR="00467365" w:rsidRDefault="00467365" w:rsidP="00467365">
      <w:pPr>
        <w:pStyle w:val="Sinespaciad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noProof/>
          <w:sz w:val="18"/>
          <w:szCs w:val="18"/>
          <w:lang w:eastAsia="es-AR"/>
        </w:rPr>
        <w:drawing>
          <wp:inline distT="0" distB="0" distL="0" distR="0">
            <wp:extent cx="5429250" cy="7677150"/>
            <wp:effectExtent l="19050" t="0" r="0" b="0"/>
            <wp:docPr id="20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7677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7365" w:rsidRDefault="00467365" w:rsidP="00467365">
      <w:pPr>
        <w:pStyle w:val="Sinespaciado"/>
        <w:jc w:val="both"/>
        <w:rPr>
          <w:rFonts w:ascii="Times New Roman" w:hAnsi="Times New Roman"/>
          <w:sz w:val="18"/>
          <w:szCs w:val="18"/>
        </w:rPr>
      </w:pPr>
    </w:p>
    <w:p w:rsidR="00467365" w:rsidRDefault="00467365" w:rsidP="00467365">
      <w:pPr>
        <w:pStyle w:val="Sinespaciad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noProof/>
          <w:sz w:val="18"/>
          <w:szCs w:val="18"/>
          <w:lang w:eastAsia="es-AR"/>
        </w:rPr>
        <w:lastRenderedPageBreak/>
        <w:drawing>
          <wp:inline distT="0" distB="0" distL="0" distR="0">
            <wp:extent cx="5429250" cy="8782050"/>
            <wp:effectExtent l="19050" t="0" r="0" b="0"/>
            <wp:docPr id="2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878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7365" w:rsidRDefault="00467365" w:rsidP="00467365">
      <w:pPr>
        <w:pStyle w:val="Sinespaciad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noProof/>
          <w:sz w:val="18"/>
          <w:szCs w:val="18"/>
          <w:lang w:eastAsia="es-AR"/>
        </w:rPr>
        <w:lastRenderedPageBreak/>
        <w:drawing>
          <wp:inline distT="0" distB="0" distL="0" distR="0">
            <wp:extent cx="5429250" cy="8677275"/>
            <wp:effectExtent l="19050" t="0" r="0" b="0"/>
            <wp:docPr id="3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867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7365" w:rsidRDefault="00467365" w:rsidP="00467365">
      <w:pPr>
        <w:pStyle w:val="Sinespaciad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noProof/>
          <w:sz w:val="18"/>
          <w:szCs w:val="18"/>
          <w:lang w:eastAsia="es-AR"/>
        </w:rPr>
        <w:lastRenderedPageBreak/>
        <w:drawing>
          <wp:inline distT="0" distB="0" distL="0" distR="0">
            <wp:extent cx="5429250" cy="8562975"/>
            <wp:effectExtent l="19050" t="0" r="0" b="0"/>
            <wp:docPr id="4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5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856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7365" w:rsidRDefault="00467365" w:rsidP="00467365">
      <w:pPr>
        <w:pStyle w:val="Sinespaciad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noProof/>
          <w:sz w:val="18"/>
          <w:szCs w:val="18"/>
          <w:lang w:eastAsia="es-AR"/>
        </w:rPr>
        <w:lastRenderedPageBreak/>
        <w:drawing>
          <wp:inline distT="0" distB="0" distL="0" distR="0">
            <wp:extent cx="5429250" cy="8620125"/>
            <wp:effectExtent l="19050" t="0" r="0" b="0"/>
            <wp:docPr id="5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862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7365" w:rsidRDefault="00467365" w:rsidP="00467365">
      <w:pPr>
        <w:pStyle w:val="Sinespaciad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noProof/>
          <w:sz w:val="18"/>
          <w:szCs w:val="18"/>
          <w:lang w:eastAsia="es-AR"/>
        </w:rPr>
        <w:lastRenderedPageBreak/>
        <w:drawing>
          <wp:inline distT="0" distB="0" distL="0" distR="0">
            <wp:extent cx="5429250" cy="8639175"/>
            <wp:effectExtent l="19050" t="0" r="0" b="0"/>
            <wp:docPr id="6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7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863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7365" w:rsidRDefault="00467365" w:rsidP="00467365">
      <w:pPr>
        <w:pStyle w:val="Sinespaciad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noProof/>
          <w:sz w:val="18"/>
          <w:szCs w:val="18"/>
          <w:lang w:eastAsia="es-AR"/>
        </w:rPr>
        <w:lastRenderedPageBreak/>
        <w:drawing>
          <wp:inline distT="0" distB="0" distL="0" distR="0">
            <wp:extent cx="5429250" cy="8677275"/>
            <wp:effectExtent l="19050" t="0" r="0" b="0"/>
            <wp:docPr id="7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8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867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7365" w:rsidRDefault="00467365" w:rsidP="00467365">
      <w:pPr>
        <w:pStyle w:val="Sinespaciado"/>
        <w:jc w:val="both"/>
        <w:rPr>
          <w:rFonts w:ascii="Times New Roman" w:hAnsi="Times New Roman"/>
          <w:sz w:val="18"/>
          <w:szCs w:val="18"/>
        </w:rPr>
      </w:pPr>
    </w:p>
    <w:p w:rsidR="00467365" w:rsidRDefault="00467365" w:rsidP="00467365">
      <w:pPr>
        <w:pStyle w:val="Sinespaciado"/>
        <w:jc w:val="both"/>
        <w:rPr>
          <w:rFonts w:ascii="Times New Roman" w:hAnsi="Times New Roman"/>
          <w:sz w:val="18"/>
          <w:szCs w:val="18"/>
        </w:rPr>
      </w:pPr>
    </w:p>
    <w:p w:rsidR="00467365" w:rsidRDefault="00467365" w:rsidP="00467365">
      <w:pPr>
        <w:pStyle w:val="Sinespaciad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noProof/>
          <w:sz w:val="18"/>
          <w:szCs w:val="18"/>
          <w:lang w:eastAsia="es-AR"/>
        </w:rPr>
        <w:lastRenderedPageBreak/>
        <w:drawing>
          <wp:inline distT="0" distB="0" distL="0" distR="0">
            <wp:extent cx="5429250" cy="8677275"/>
            <wp:effectExtent l="19050" t="0" r="0" b="0"/>
            <wp:docPr id="8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9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867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7365" w:rsidRDefault="00467365" w:rsidP="00467365">
      <w:pPr>
        <w:pStyle w:val="Sinespaciado"/>
        <w:jc w:val="both"/>
        <w:rPr>
          <w:rFonts w:ascii="Times New Roman" w:hAnsi="Times New Roman"/>
          <w:sz w:val="18"/>
          <w:szCs w:val="18"/>
        </w:rPr>
      </w:pPr>
    </w:p>
    <w:p w:rsidR="00467365" w:rsidRDefault="00467365" w:rsidP="00467365">
      <w:pPr>
        <w:pStyle w:val="Sinespaciad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noProof/>
          <w:sz w:val="18"/>
          <w:szCs w:val="18"/>
          <w:lang w:eastAsia="es-AR"/>
        </w:rPr>
        <w:lastRenderedPageBreak/>
        <w:drawing>
          <wp:inline distT="0" distB="0" distL="0" distR="0">
            <wp:extent cx="5429250" cy="8677275"/>
            <wp:effectExtent l="19050" t="0" r="0" b="0"/>
            <wp:docPr id="9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0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867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7365" w:rsidRDefault="00467365" w:rsidP="00467365">
      <w:pPr>
        <w:pStyle w:val="Sinespaciad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noProof/>
          <w:sz w:val="18"/>
          <w:szCs w:val="18"/>
          <w:lang w:eastAsia="es-AR"/>
        </w:rPr>
        <w:lastRenderedPageBreak/>
        <w:drawing>
          <wp:inline distT="0" distB="0" distL="0" distR="0">
            <wp:extent cx="5429250" cy="8677275"/>
            <wp:effectExtent l="19050" t="0" r="0" b="0"/>
            <wp:docPr id="10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1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867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7365" w:rsidRDefault="00467365" w:rsidP="00467365">
      <w:pPr>
        <w:pStyle w:val="Sinespaciad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noProof/>
          <w:sz w:val="18"/>
          <w:szCs w:val="18"/>
          <w:lang w:eastAsia="es-AR"/>
        </w:rPr>
        <w:lastRenderedPageBreak/>
        <w:drawing>
          <wp:inline distT="0" distB="0" distL="0" distR="0">
            <wp:extent cx="5429250" cy="8677275"/>
            <wp:effectExtent l="19050" t="0" r="0" b="0"/>
            <wp:docPr id="11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2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867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7365" w:rsidRDefault="00467365" w:rsidP="00467365">
      <w:pPr>
        <w:pStyle w:val="Sinespaciad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noProof/>
          <w:sz w:val="18"/>
          <w:szCs w:val="18"/>
          <w:lang w:eastAsia="es-AR"/>
        </w:rPr>
        <w:lastRenderedPageBreak/>
        <w:drawing>
          <wp:inline distT="0" distB="0" distL="0" distR="0">
            <wp:extent cx="5429250" cy="8677275"/>
            <wp:effectExtent l="19050" t="0" r="0" b="0"/>
            <wp:docPr id="12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3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867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7365" w:rsidRDefault="00467365" w:rsidP="00467365">
      <w:pPr>
        <w:pStyle w:val="Sinespaciad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noProof/>
          <w:sz w:val="18"/>
          <w:szCs w:val="18"/>
          <w:lang w:eastAsia="es-AR"/>
        </w:rPr>
        <w:lastRenderedPageBreak/>
        <w:drawing>
          <wp:inline distT="0" distB="0" distL="0" distR="0">
            <wp:extent cx="5429250" cy="8677275"/>
            <wp:effectExtent l="19050" t="0" r="0" b="0"/>
            <wp:docPr id="13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4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867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7365" w:rsidRDefault="00467365" w:rsidP="00467365">
      <w:pPr>
        <w:pStyle w:val="Sinespaciad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noProof/>
          <w:sz w:val="18"/>
          <w:szCs w:val="18"/>
          <w:lang w:eastAsia="es-AR"/>
        </w:rPr>
        <w:lastRenderedPageBreak/>
        <w:drawing>
          <wp:inline distT="0" distB="0" distL="0" distR="0">
            <wp:extent cx="5429250" cy="8648700"/>
            <wp:effectExtent l="19050" t="0" r="0" b="0"/>
            <wp:docPr id="14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5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864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7365" w:rsidRDefault="00467365" w:rsidP="00467365">
      <w:pPr>
        <w:pStyle w:val="Sinespaciad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noProof/>
          <w:sz w:val="18"/>
          <w:szCs w:val="18"/>
          <w:lang w:eastAsia="es-AR"/>
        </w:rPr>
        <w:lastRenderedPageBreak/>
        <w:drawing>
          <wp:inline distT="0" distB="0" distL="0" distR="0">
            <wp:extent cx="5429250" cy="8429625"/>
            <wp:effectExtent l="19050" t="0" r="0" b="0"/>
            <wp:docPr id="15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6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842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7365" w:rsidRDefault="00467365" w:rsidP="00467365">
      <w:pPr>
        <w:pStyle w:val="Sinespaciad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noProof/>
          <w:sz w:val="18"/>
          <w:szCs w:val="18"/>
          <w:lang w:eastAsia="es-AR"/>
        </w:rPr>
        <w:lastRenderedPageBreak/>
        <w:drawing>
          <wp:inline distT="0" distB="0" distL="0" distR="0">
            <wp:extent cx="5429250" cy="8429625"/>
            <wp:effectExtent l="19050" t="0" r="0" b="0"/>
            <wp:docPr id="16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7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842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7365" w:rsidRDefault="00467365" w:rsidP="00467365">
      <w:pPr>
        <w:pStyle w:val="Sinespaciado"/>
        <w:jc w:val="both"/>
        <w:rPr>
          <w:rFonts w:ascii="Times New Roman" w:hAnsi="Times New Roman"/>
          <w:sz w:val="18"/>
          <w:szCs w:val="18"/>
        </w:rPr>
      </w:pPr>
    </w:p>
    <w:p w:rsidR="00467365" w:rsidRDefault="00467365" w:rsidP="00467365">
      <w:pPr>
        <w:pStyle w:val="Sinespaciado"/>
        <w:jc w:val="both"/>
        <w:rPr>
          <w:rFonts w:ascii="Times New Roman" w:hAnsi="Times New Roman"/>
          <w:sz w:val="18"/>
          <w:szCs w:val="18"/>
        </w:rPr>
      </w:pPr>
    </w:p>
    <w:p w:rsidR="00467365" w:rsidRDefault="00467365" w:rsidP="00467365">
      <w:pPr>
        <w:pStyle w:val="Sinespaciado"/>
        <w:jc w:val="both"/>
        <w:rPr>
          <w:rFonts w:ascii="Times New Roman" w:hAnsi="Times New Roman"/>
          <w:sz w:val="18"/>
          <w:szCs w:val="18"/>
        </w:rPr>
      </w:pPr>
    </w:p>
    <w:p w:rsidR="00467365" w:rsidRDefault="00467365" w:rsidP="00467365">
      <w:pPr>
        <w:pStyle w:val="Sinespaciado"/>
        <w:jc w:val="both"/>
        <w:rPr>
          <w:rFonts w:ascii="Times New Roman" w:hAnsi="Times New Roman"/>
          <w:sz w:val="18"/>
          <w:szCs w:val="18"/>
        </w:rPr>
      </w:pPr>
    </w:p>
    <w:p w:rsidR="00467365" w:rsidRDefault="00467365" w:rsidP="00467365">
      <w:pPr>
        <w:pStyle w:val="Sinespaciado"/>
        <w:jc w:val="both"/>
        <w:rPr>
          <w:rFonts w:ascii="Times New Roman" w:hAnsi="Times New Roman"/>
          <w:sz w:val="18"/>
          <w:szCs w:val="18"/>
        </w:rPr>
      </w:pPr>
    </w:p>
    <w:p w:rsidR="00467365" w:rsidRDefault="00467365" w:rsidP="00467365">
      <w:pPr>
        <w:pStyle w:val="Sinespaciado"/>
        <w:jc w:val="both"/>
        <w:rPr>
          <w:rFonts w:ascii="Times New Roman" w:hAnsi="Times New Roman"/>
          <w:sz w:val="18"/>
          <w:szCs w:val="18"/>
        </w:rPr>
      </w:pPr>
    </w:p>
    <w:p w:rsidR="00467365" w:rsidRDefault="00467365" w:rsidP="00467365">
      <w:pPr>
        <w:pStyle w:val="Sinespaciado"/>
        <w:jc w:val="both"/>
        <w:rPr>
          <w:rFonts w:ascii="Times New Roman" w:hAnsi="Times New Roman"/>
          <w:sz w:val="18"/>
          <w:szCs w:val="18"/>
        </w:rPr>
      </w:pPr>
    </w:p>
    <w:p w:rsidR="00467365" w:rsidRDefault="00467365" w:rsidP="00467365">
      <w:pPr>
        <w:pStyle w:val="Sinespaciado"/>
        <w:jc w:val="both"/>
        <w:rPr>
          <w:rFonts w:ascii="Times New Roman" w:hAnsi="Times New Roman"/>
          <w:sz w:val="18"/>
          <w:szCs w:val="18"/>
        </w:rPr>
      </w:pPr>
    </w:p>
    <w:p w:rsidR="00467365" w:rsidRDefault="00467365" w:rsidP="00467365">
      <w:pPr>
        <w:pStyle w:val="Sinespaciado"/>
        <w:jc w:val="both"/>
        <w:rPr>
          <w:rFonts w:ascii="Times New Roman" w:hAnsi="Times New Roman"/>
          <w:sz w:val="18"/>
          <w:szCs w:val="18"/>
        </w:rPr>
      </w:pPr>
    </w:p>
    <w:p w:rsidR="00467365" w:rsidRDefault="00467365" w:rsidP="00467365">
      <w:pPr>
        <w:pStyle w:val="Sinespaciado"/>
        <w:jc w:val="both"/>
        <w:rPr>
          <w:rFonts w:ascii="Times New Roman" w:hAnsi="Times New Roman"/>
          <w:sz w:val="18"/>
          <w:szCs w:val="18"/>
        </w:rPr>
      </w:pPr>
    </w:p>
    <w:p w:rsidR="00467365" w:rsidRDefault="00467365" w:rsidP="00467365">
      <w:pPr>
        <w:pStyle w:val="Sinespaciado"/>
        <w:jc w:val="both"/>
        <w:rPr>
          <w:rFonts w:ascii="Times New Roman" w:hAnsi="Times New Roman"/>
          <w:sz w:val="18"/>
          <w:szCs w:val="18"/>
        </w:rPr>
      </w:pPr>
    </w:p>
    <w:p w:rsidR="00467365" w:rsidRDefault="00467365" w:rsidP="00467365">
      <w:pPr>
        <w:pStyle w:val="Sinespaciad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ANEXO- NOTA PRESENTACION N°14261136-COMUNA 11</w:t>
      </w:r>
    </w:p>
    <w:p w:rsidR="00467365" w:rsidRDefault="00467365" w:rsidP="00467365">
      <w:pPr>
        <w:pStyle w:val="Sinespaciad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noProof/>
          <w:sz w:val="18"/>
          <w:szCs w:val="18"/>
          <w:lang w:eastAsia="es-AR"/>
        </w:rPr>
        <w:drawing>
          <wp:inline distT="0" distB="0" distL="0" distR="0">
            <wp:extent cx="5429250" cy="8829675"/>
            <wp:effectExtent l="19050" t="0" r="0" b="0"/>
            <wp:docPr id="17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9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882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7365" w:rsidRDefault="00467365" w:rsidP="00467365">
      <w:pPr>
        <w:pStyle w:val="Sinespaciado"/>
        <w:jc w:val="both"/>
        <w:rPr>
          <w:rFonts w:ascii="Times New Roman" w:hAnsi="Times New Roman"/>
          <w:sz w:val="18"/>
          <w:szCs w:val="18"/>
        </w:rPr>
      </w:pPr>
    </w:p>
    <w:p w:rsidR="00467365" w:rsidRDefault="00467365" w:rsidP="00467365">
      <w:pPr>
        <w:pStyle w:val="Sinespaciado"/>
        <w:jc w:val="both"/>
        <w:rPr>
          <w:rFonts w:ascii="Times New Roman" w:hAnsi="Times New Roman"/>
          <w:sz w:val="18"/>
          <w:szCs w:val="18"/>
        </w:rPr>
      </w:pPr>
    </w:p>
    <w:p w:rsidR="00467365" w:rsidRDefault="00467365" w:rsidP="00467365">
      <w:pPr>
        <w:pStyle w:val="Sinespaciado"/>
        <w:jc w:val="both"/>
        <w:rPr>
          <w:rFonts w:ascii="Times New Roman" w:hAnsi="Times New Roman"/>
          <w:sz w:val="18"/>
          <w:szCs w:val="18"/>
        </w:rPr>
      </w:pPr>
    </w:p>
    <w:p w:rsidR="00467365" w:rsidRDefault="00467365" w:rsidP="00467365">
      <w:pPr>
        <w:pStyle w:val="Sinespaciado"/>
        <w:jc w:val="both"/>
        <w:rPr>
          <w:rFonts w:ascii="Times New Roman" w:hAnsi="Times New Roman"/>
          <w:sz w:val="18"/>
          <w:szCs w:val="18"/>
        </w:rPr>
      </w:pPr>
    </w:p>
    <w:p w:rsidR="00467365" w:rsidRDefault="00467365" w:rsidP="00467365">
      <w:pPr>
        <w:pStyle w:val="Sinespaciado"/>
        <w:jc w:val="both"/>
        <w:rPr>
          <w:rFonts w:ascii="Times New Roman" w:hAnsi="Times New Roman"/>
          <w:sz w:val="18"/>
          <w:szCs w:val="18"/>
        </w:rPr>
      </w:pPr>
    </w:p>
    <w:p w:rsidR="00467365" w:rsidRDefault="00467365" w:rsidP="00467365">
      <w:pPr>
        <w:pStyle w:val="Sinespaciado"/>
        <w:jc w:val="both"/>
        <w:rPr>
          <w:rFonts w:ascii="Times New Roman" w:hAnsi="Times New Roman"/>
          <w:sz w:val="18"/>
          <w:szCs w:val="18"/>
        </w:rPr>
      </w:pPr>
    </w:p>
    <w:p w:rsidR="00467365" w:rsidRDefault="00467365" w:rsidP="00467365">
      <w:pPr>
        <w:pStyle w:val="Sinespaciado"/>
        <w:jc w:val="both"/>
        <w:rPr>
          <w:rFonts w:ascii="Times New Roman" w:hAnsi="Times New Roman"/>
          <w:sz w:val="18"/>
          <w:szCs w:val="18"/>
        </w:rPr>
      </w:pPr>
    </w:p>
    <w:p w:rsidR="00467365" w:rsidRDefault="00467365" w:rsidP="00467365">
      <w:pPr>
        <w:pStyle w:val="Sinespaciado"/>
        <w:jc w:val="both"/>
        <w:rPr>
          <w:rFonts w:ascii="Times New Roman" w:hAnsi="Times New Roman"/>
          <w:sz w:val="18"/>
          <w:szCs w:val="18"/>
        </w:rPr>
      </w:pPr>
    </w:p>
    <w:p w:rsidR="00467365" w:rsidRDefault="00467365" w:rsidP="00467365">
      <w:pPr>
        <w:pStyle w:val="Sinespaciado"/>
        <w:jc w:val="both"/>
        <w:rPr>
          <w:rFonts w:ascii="Times New Roman" w:hAnsi="Times New Roman"/>
          <w:sz w:val="18"/>
          <w:szCs w:val="18"/>
        </w:rPr>
      </w:pPr>
    </w:p>
    <w:p w:rsidR="00467365" w:rsidRDefault="00467365" w:rsidP="00467365">
      <w:pPr>
        <w:pStyle w:val="Sinespaciad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ANEXO- ACTA 33 JUNTA COMUNAL 11</w:t>
      </w:r>
    </w:p>
    <w:p w:rsidR="00467365" w:rsidRDefault="00467365" w:rsidP="00467365">
      <w:pPr>
        <w:pStyle w:val="Sinespaciad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noProof/>
          <w:sz w:val="18"/>
          <w:szCs w:val="18"/>
          <w:lang w:eastAsia="es-AR"/>
        </w:rPr>
        <w:drawing>
          <wp:inline distT="0" distB="0" distL="0" distR="0">
            <wp:extent cx="5429250" cy="7486650"/>
            <wp:effectExtent l="19050" t="0" r="0" b="0"/>
            <wp:docPr id="18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0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7486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7365" w:rsidRPr="00D404BA" w:rsidRDefault="00467365" w:rsidP="00467365">
      <w:pPr>
        <w:pStyle w:val="Sinespaciad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noProof/>
          <w:sz w:val="18"/>
          <w:szCs w:val="18"/>
          <w:lang w:eastAsia="es-AR"/>
        </w:rPr>
        <w:lastRenderedPageBreak/>
        <w:drawing>
          <wp:inline distT="0" distB="0" distL="0" distR="0">
            <wp:extent cx="5429250" cy="7486650"/>
            <wp:effectExtent l="19050" t="0" r="0" b="0"/>
            <wp:docPr id="19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1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7486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3C49" w:rsidRPr="00E5658D" w:rsidRDefault="005E3C49" w:rsidP="00E5658D"/>
    <w:sectPr w:rsidR="005E3C49" w:rsidRPr="00E5658D" w:rsidSect="005E3C49">
      <w:headerReference w:type="even" r:id="rId26"/>
      <w:headerReference w:type="default" r:id="rId27"/>
      <w:footerReference w:type="even" r:id="rId28"/>
      <w:footerReference w:type="default" r:id="rId29"/>
      <w:headerReference w:type="first" r:id="rId30"/>
      <w:footerReference w:type="first" r:id="rId31"/>
      <w:pgSz w:w="12242" w:h="20163" w:code="5"/>
      <w:pgMar w:top="2977" w:right="851" w:bottom="1418" w:left="2835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201D" w:rsidRDefault="0036201D">
      <w:r>
        <w:separator/>
      </w:r>
    </w:p>
  </w:endnote>
  <w:endnote w:type="continuationSeparator" w:id="1">
    <w:p w:rsidR="0036201D" w:rsidRDefault="003620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58D" w:rsidRDefault="00E5658D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A75" w:rsidRPr="001C19C4" w:rsidRDefault="00601A75">
    <w:pPr>
      <w:pStyle w:val="Piedepgina"/>
      <w:rPr>
        <w:color w:val="333333"/>
        <w:sz w:val="20"/>
      </w:rPr>
    </w:pPr>
    <w:bookmarkStart w:id="1" w:name="Proyecto"/>
    <w:bookmarkEnd w:id="1"/>
  </w:p>
  <w:p w:rsidR="00601A75" w:rsidRPr="001C19C4" w:rsidRDefault="00601A75">
    <w:pPr>
      <w:pStyle w:val="Piedepgina"/>
      <w:rPr>
        <w:color w:val="333333"/>
        <w:sz w:val="20"/>
      </w:rPr>
    </w:pPr>
    <w:r w:rsidRPr="001C19C4">
      <w:rPr>
        <w:color w:val="333333"/>
        <w:sz w:val="20"/>
      </w:rPr>
      <w:t xml:space="preserve">Último cambio: </w:t>
    </w:r>
    <w:fldSimple w:instr=" SAVEDATE  \* MERGEFORMAT ">
      <w:r w:rsidR="00467365" w:rsidRPr="00467365">
        <w:rPr>
          <w:noProof/>
          <w:color w:val="333333"/>
          <w:sz w:val="20"/>
        </w:rPr>
        <w:t>27/03/2020 12:35:00</w:t>
      </w:r>
    </w:fldSimple>
    <w:r w:rsidRPr="001C19C4">
      <w:rPr>
        <w:color w:val="333333"/>
        <w:sz w:val="20"/>
      </w:rPr>
      <w:t xml:space="preserve">  -  Cantidad de caracteres: </w:t>
    </w:r>
    <w:fldSimple w:instr=" NUMCHARS  \* MERGEFORMAT ">
      <w:r w:rsidR="00467365" w:rsidRPr="00467365">
        <w:rPr>
          <w:noProof/>
          <w:color w:val="333333"/>
          <w:sz w:val="20"/>
        </w:rPr>
        <w:t>4937</w:t>
      </w:r>
    </w:fldSimple>
    <w:r w:rsidRPr="001C19C4">
      <w:rPr>
        <w:color w:val="333333"/>
        <w:sz w:val="20"/>
      </w:rPr>
      <w:t xml:space="preserve"> - Cantidad de palabras: </w:t>
    </w:r>
    <w:fldSimple w:instr=" NUMWORDS  \* MERGEFORMAT ">
      <w:r w:rsidR="00467365" w:rsidRPr="00467365">
        <w:rPr>
          <w:noProof/>
          <w:color w:val="333333"/>
          <w:sz w:val="20"/>
        </w:rPr>
        <w:t>852</w:t>
      </w:r>
    </w:fldSimple>
  </w:p>
  <w:p w:rsidR="00601A75" w:rsidRPr="001C19C4" w:rsidRDefault="00601A75" w:rsidP="00B05649">
    <w:pPr>
      <w:pStyle w:val="Piedepgina"/>
      <w:tabs>
        <w:tab w:val="left" w:pos="3565"/>
      </w:tabs>
      <w:rPr>
        <w:rStyle w:val="Nmerodepgina"/>
        <w:color w:val="333333"/>
      </w:rPr>
    </w:pPr>
    <w:r w:rsidRPr="001C19C4">
      <w:rPr>
        <w:color w:val="333333"/>
        <w:sz w:val="20"/>
      </w:rPr>
      <w:tab/>
      <w:t>Pág.</w:t>
    </w:r>
    <w:r w:rsidRPr="001C19C4">
      <w:rPr>
        <w:color w:val="333333"/>
      </w:rPr>
      <w:t xml:space="preserve"> </w:t>
    </w:r>
    <w:r w:rsidR="00340890" w:rsidRPr="001C19C4">
      <w:rPr>
        <w:rStyle w:val="Nmerodepgina"/>
        <w:color w:val="333333"/>
      </w:rPr>
      <w:fldChar w:fldCharType="begin"/>
    </w:r>
    <w:r w:rsidRPr="001C19C4">
      <w:rPr>
        <w:rStyle w:val="Nmerodepgina"/>
        <w:color w:val="333333"/>
      </w:rPr>
      <w:instrText xml:space="preserve"> PAGE </w:instrText>
    </w:r>
    <w:r w:rsidR="00340890" w:rsidRPr="001C19C4">
      <w:rPr>
        <w:rStyle w:val="Nmerodepgina"/>
        <w:color w:val="333333"/>
      </w:rPr>
      <w:fldChar w:fldCharType="separate"/>
    </w:r>
    <w:r w:rsidR="00467365">
      <w:rPr>
        <w:rStyle w:val="Nmerodepgina"/>
        <w:noProof/>
        <w:color w:val="333333"/>
      </w:rPr>
      <w:t>21</w:t>
    </w:r>
    <w:r w:rsidR="00340890" w:rsidRPr="001C19C4">
      <w:rPr>
        <w:rStyle w:val="Nmerodepgina"/>
        <w:color w:val="333333"/>
      </w:rPr>
      <w:fldChar w:fldCharType="end"/>
    </w:r>
    <w:r w:rsidRPr="001C19C4">
      <w:rPr>
        <w:rStyle w:val="Nmerodepgina"/>
        <w:color w:val="333333"/>
      </w:rPr>
      <w:t>/</w:t>
    </w:r>
    <w:fldSimple w:instr=" NUMPAGES  \* MERGEFORMAT ">
      <w:r w:rsidR="00467365" w:rsidRPr="00467365">
        <w:rPr>
          <w:rStyle w:val="Nmerodepgina"/>
          <w:noProof/>
          <w:color w:val="333333"/>
        </w:rPr>
        <w:t>22</w:t>
      </w:r>
    </w:fldSimple>
    <w:r w:rsidRPr="001C19C4">
      <w:rPr>
        <w:rStyle w:val="Nmerodepgina"/>
        <w:color w:val="333333"/>
      </w:rPr>
      <w:t xml:space="preserve"> </w:t>
    </w:r>
  </w:p>
  <w:p w:rsidR="00601A75" w:rsidRPr="001C19C4" w:rsidRDefault="00601A75">
    <w:pPr>
      <w:pStyle w:val="Piedepgina"/>
      <w:rPr>
        <w:color w:val="333333"/>
        <w:sz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58D" w:rsidRDefault="00E5658D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201D" w:rsidRDefault="0036201D">
      <w:r>
        <w:separator/>
      </w:r>
    </w:p>
  </w:footnote>
  <w:footnote w:type="continuationSeparator" w:id="1">
    <w:p w:rsidR="0036201D" w:rsidRDefault="0036201D">
      <w:r>
        <w:continuationSeparator/>
      </w:r>
    </w:p>
  </w:footnote>
  <w:footnote w:id="2">
    <w:p w:rsidR="00467365" w:rsidRDefault="00467365" w:rsidP="00467365">
      <w:pPr>
        <w:pStyle w:val="Textonotapie"/>
      </w:pPr>
      <w:r>
        <w:rPr>
          <w:rStyle w:val="Refdenotaalpie"/>
        </w:rPr>
        <w:footnoteRef/>
      </w:r>
      <w:r>
        <w:rPr>
          <w:rFonts w:ascii="Times New Roman" w:hAnsi="Times New Roman" w:cs="Times New Roman"/>
          <w:sz w:val="18"/>
          <w:szCs w:val="18"/>
        </w:rPr>
        <w:t xml:space="preserve">Referencia: </w:t>
      </w:r>
      <w:r w:rsidRPr="005063BE">
        <w:rPr>
          <w:rFonts w:ascii="Times New Roman" w:eastAsia="Times New Roman" w:hAnsi="Times New Roman" w:cs="Times New Roman"/>
          <w:sz w:val="18"/>
          <w:szCs w:val="18"/>
        </w:rPr>
        <w:t>NO-2022-14261136-GCABA-COMUNA 11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del 18 de Abril de 2022 – ACTA N°33 Junta Comunal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58D" w:rsidRDefault="00E5658D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68A" w:rsidRDefault="00E5658D" w:rsidP="0033168A">
    <w:pPr>
      <w:pStyle w:val="Encabezado"/>
      <w:ind w:left="-2410" w:firstLine="850"/>
      <w:jc w:val="center"/>
      <w:rPr>
        <w:i/>
        <w:sz w:val="18"/>
        <w:szCs w:val="18"/>
      </w:rPr>
    </w:pPr>
    <w:r>
      <w:rPr>
        <w:noProof/>
        <w:lang w:val="es-AR" w:eastAsia="es-AR"/>
      </w:rPr>
      <w:drawing>
        <wp:inline distT="0" distB="0" distL="0" distR="0">
          <wp:extent cx="1885950" cy="342900"/>
          <wp:effectExtent l="19050" t="0" r="0" b="0"/>
          <wp:docPr id="1" name="0 Imagen" descr="log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logo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5950" cy="342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33168A">
      <w:rPr>
        <w:i/>
        <w:sz w:val="18"/>
        <w:szCs w:val="18"/>
      </w:rPr>
      <w:br/>
    </w:r>
  </w:p>
  <w:p w:rsidR="00601A75" w:rsidRDefault="00601A75" w:rsidP="0033168A">
    <w:pPr>
      <w:pStyle w:val="Encabezado"/>
      <w:jc w:val="center"/>
      <w:rPr>
        <w:i/>
        <w:color w:val="000000"/>
        <w:shd w:val="clear" w:color="auto" w:fill="FFFFFF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58D" w:rsidRDefault="00E5658D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4F71B2"/>
    <w:multiLevelType w:val="hybridMultilevel"/>
    <w:tmpl w:val="F2BE17E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/>
  <w:rsids>
    <w:rsidRoot w:val="00FB4F49"/>
    <w:rsid w:val="00026430"/>
    <w:rsid w:val="00030DF5"/>
    <w:rsid w:val="0003615C"/>
    <w:rsid w:val="000376AB"/>
    <w:rsid w:val="00043882"/>
    <w:rsid w:val="00062864"/>
    <w:rsid w:val="00067370"/>
    <w:rsid w:val="000713D7"/>
    <w:rsid w:val="00071CFB"/>
    <w:rsid w:val="00077DAC"/>
    <w:rsid w:val="00080837"/>
    <w:rsid w:val="00081FFF"/>
    <w:rsid w:val="00085D07"/>
    <w:rsid w:val="000B2290"/>
    <w:rsid w:val="000D1497"/>
    <w:rsid w:val="000D2860"/>
    <w:rsid w:val="000D6C54"/>
    <w:rsid w:val="000E3949"/>
    <w:rsid w:val="000F74CB"/>
    <w:rsid w:val="000F7E30"/>
    <w:rsid w:val="00103C6B"/>
    <w:rsid w:val="00104335"/>
    <w:rsid w:val="00127D10"/>
    <w:rsid w:val="00136787"/>
    <w:rsid w:val="00145948"/>
    <w:rsid w:val="00155C7C"/>
    <w:rsid w:val="00160A2A"/>
    <w:rsid w:val="001614A7"/>
    <w:rsid w:val="0019414B"/>
    <w:rsid w:val="001B770D"/>
    <w:rsid w:val="001C18CC"/>
    <w:rsid w:val="001C19C4"/>
    <w:rsid w:val="001D480C"/>
    <w:rsid w:val="001E0E01"/>
    <w:rsid w:val="001E5394"/>
    <w:rsid w:val="001F2924"/>
    <w:rsid w:val="001F3AFD"/>
    <w:rsid w:val="00205802"/>
    <w:rsid w:val="00205DAD"/>
    <w:rsid w:val="00223436"/>
    <w:rsid w:val="002327DE"/>
    <w:rsid w:val="00246DF0"/>
    <w:rsid w:val="0026220D"/>
    <w:rsid w:val="00265972"/>
    <w:rsid w:val="00275865"/>
    <w:rsid w:val="00276A7E"/>
    <w:rsid w:val="00296815"/>
    <w:rsid w:val="002971A4"/>
    <w:rsid w:val="002B47D0"/>
    <w:rsid w:val="002C768C"/>
    <w:rsid w:val="002D05E9"/>
    <w:rsid w:val="002D533A"/>
    <w:rsid w:val="002D778C"/>
    <w:rsid w:val="002E38C3"/>
    <w:rsid w:val="002F7961"/>
    <w:rsid w:val="00302300"/>
    <w:rsid w:val="00305DD1"/>
    <w:rsid w:val="003145ED"/>
    <w:rsid w:val="00315C77"/>
    <w:rsid w:val="0033168A"/>
    <w:rsid w:val="00335CD9"/>
    <w:rsid w:val="00340890"/>
    <w:rsid w:val="00340F54"/>
    <w:rsid w:val="0035681D"/>
    <w:rsid w:val="00361201"/>
    <w:rsid w:val="0036201D"/>
    <w:rsid w:val="00395843"/>
    <w:rsid w:val="003A7311"/>
    <w:rsid w:val="003B471C"/>
    <w:rsid w:val="003D10AB"/>
    <w:rsid w:val="003D4000"/>
    <w:rsid w:val="003F1EFD"/>
    <w:rsid w:val="003F4249"/>
    <w:rsid w:val="00401C75"/>
    <w:rsid w:val="0040761B"/>
    <w:rsid w:val="00422C3F"/>
    <w:rsid w:val="004354AC"/>
    <w:rsid w:val="00446E1A"/>
    <w:rsid w:val="00467365"/>
    <w:rsid w:val="004847CA"/>
    <w:rsid w:val="004B7714"/>
    <w:rsid w:val="004C4B76"/>
    <w:rsid w:val="004D2D62"/>
    <w:rsid w:val="004D30D5"/>
    <w:rsid w:val="004D438B"/>
    <w:rsid w:val="004E235F"/>
    <w:rsid w:val="0051012E"/>
    <w:rsid w:val="005142E6"/>
    <w:rsid w:val="00522C71"/>
    <w:rsid w:val="005241CE"/>
    <w:rsid w:val="00534552"/>
    <w:rsid w:val="00540D49"/>
    <w:rsid w:val="00540E5C"/>
    <w:rsid w:val="00550A79"/>
    <w:rsid w:val="00551DE0"/>
    <w:rsid w:val="0057409D"/>
    <w:rsid w:val="005769D4"/>
    <w:rsid w:val="00584777"/>
    <w:rsid w:val="00587242"/>
    <w:rsid w:val="005A1232"/>
    <w:rsid w:val="005A32ED"/>
    <w:rsid w:val="005A3AA1"/>
    <w:rsid w:val="005A3DA3"/>
    <w:rsid w:val="005A4D27"/>
    <w:rsid w:val="005B0FAF"/>
    <w:rsid w:val="005B14CE"/>
    <w:rsid w:val="005B6538"/>
    <w:rsid w:val="005C37AB"/>
    <w:rsid w:val="005E3C49"/>
    <w:rsid w:val="005F35E2"/>
    <w:rsid w:val="00601A75"/>
    <w:rsid w:val="00616F70"/>
    <w:rsid w:val="00622DE5"/>
    <w:rsid w:val="00636BE0"/>
    <w:rsid w:val="0064363E"/>
    <w:rsid w:val="006811D6"/>
    <w:rsid w:val="00690392"/>
    <w:rsid w:val="00697F98"/>
    <w:rsid w:val="006C326A"/>
    <w:rsid w:val="006C40E9"/>
    <w:rsid w:val="006D3303"/>
    <w:rsid w:val="006D5CB7"/>
    <w:rsid w:val="006E3675"/>
    <w:rsid w:val="00706B8E"/>
    <w:rsid w:val="00715AF3"/>
    <w:rsid w:val="00720C1E"/>
    <w:rsid w:val="00734F30"/>
    <w:rsid w:val="007410E7"/>
    <w:rsid w:val="007420D8"/>
    <w:rsid w:val="00771B54"/>
    <w:rsid w:val="007728C1"/>
    <w:rsid w:val="00777916"/>
    <w:rsid w:val="00780167"/>
    <w:rsid w:val="00795E19"/>
    <w:rsid w:val="007B0FD7"/>
    <w:rsid w:val="007B3715"/>
    <w:rsid w:val="007B6DE7"/>
    <w:rsid w:val="007C0373"/>
    <w:rsid w:val="007C0CF9"/>
    <w:rsid w:val="007D2459"/>
    <w:rsid w:val="007E2AB2"/>
    <w:rsid w:val="007E3534"/>
    <w:rsid w:val="007E36D1"/>
    <w:rsid w:val="008019FD"/>
    <w:rsid w:val="008034F8"/>
    <w:rsid w:val="00812683"/>
    <w:rsid w:val="00820A3A"/>
    <w:rsid w:val="00827228"/>
    <w:rsid w:val="008433E2"/>
    <w:rsid w:val="00846702"/>
    <w:rsid w:val="008553EB"/>
    <w:rsid w:val="0086333F"/>
    <w:rsid w:val="00870A2D"/>
    <w:rsid w:val="008844BF"/>
    <w:rsid w:val="0088546A"/>
    <w:rsid w:val="00890C59"/>
    <w:rsid w:val="00890E2F"/>
    <w:rsid w:val="008938E5"/>
    <w:rsid w:val="008B4536"/>
    <w:rsid w:val="008C4AC3"/>
    <w:rsid w:val="00906685"/>
    <w:rsid w:val="00910E0F"/>
    <w:rsid w:val="0091690E"/>
    <w:rsid w:val="00947238"/>
    <w:rsid w:val="009624FC"/>
    <w:rsid w:val="0096461D"/>
    <w:rsid w:val="009953AF"/>
    <w:rsid w:val="00996E34"/>
    <w:rsid w:val="009A6E2B"/>
    <w:rsid w:val="009B4FAC"/>
    <w:rsid w:val="009C20D3"/>
    <w:rsid w:val="009E5835"/>
    <w:rsid w:val="009F4E01"/>
    <w:rsid w:val="00A06A2B"/>
    <w:rsid w:val="00A07090"/>
    <w:rsid w:val="00A11AD7"/>
    <w:rsid w:val="00A1286B"/>
    <w:rsid w:val="00A240CA"/>
    <w:rsid w:val="00A37C1D"/>
    <w:rsid w:val="00A40D86"/>
    <w:rsid w:val="00A43208"/>
    <w:rsid w:val="00A47920"/>
    <w:rsid w:val="00A502EF"/>
    <w:rsid w:val="00A55E61"/>
    <w:rsid w:val="00A66804"/>
    <w:rsid w:val="00A75EED"/>
    <w:rsid w:val="00A7779B"/>
    <w:rsid w:val="00A878E2"/>
    <w:rsid w:val="00A962A7"/>
    <w:rsid w:val="00AA08DB"/>
    <w:rsid w:val="00AA2FEA"/>
    <w:rsid w:val="00AA7C22"/>
    <w:rsid w:val="00AB0A73"/>
    <w:rsid w:val="00AB5EB2"/>
    <w:rsid w:val="00AC3839"/>
    <w:rsid w:val="00AE2E8F"/>
    <w:rsid w:val="00AF5760"/>
    <w:rsid w:val="00AF6352"/>
    <w:rsid w:val="00B05649"/>
    <w:rsid w:val="00B1723C"/>
    <w:rsid w:val="00B177FE"/>
    <w:rsid w:val="00B264C1"/>
    <w:rsid w:val="00B31B65"/>
    <w:rsid w:val="00B36178"/>
    <w:rsid w:val="00B4532F"/>
    <w:rsid w:val="00B46232"/>
    <w:rsid w:val="00B85EE2"/>
    <w:rsid w:val="00BF2B7B"/>
    <w:rsid w:val="00BF71C2"/>
    <w:rsid w:val="00C26F53"/>
    <w:rsid w:val="00C330CB"/>
    <w:rsid w:val="00C3675D"/>
    <w:rsid w:val="00C419C1"/>
    <w:rsid w:val="00C51E49"/>
    <w:rsid w:val="00C521F9"/>
    <w:rsid w:val="00C63351"/>
    <w:rsid w:val="00C71253"/>
    <w:rsid w:val="00C734F9"/>
    <w:rsid w:val="00C87365"/>
    <w:rsid w:val="00C93FF6"/>
    <w:rsid w:val="00CC20B0"/>
    <w:rsid w:val="00CE163F"/>
    <w:rsid w:val="00D21279"/>
    <w:rsid w:val="00D43AA2"/>
    <w:rsid w:val="00D518DB"/>
    <w:rsid w:val="00D55ECB"/>
    <w:rsid w:val="00D67721"/>
    <w:rsid w:val="00D758CE"/>
    <w:rsid w:val="00D76A86"/>
    <w:rsid w:val="00D927D4"/>
    <w:rsid w:val="00DD2795"/>
    <w:rsid w:val="00DD4DE2"/>
    <w:rsid w:val="00DD520D"/>
    <w:rsid w:val="00DF0164"/>
    <w:rsid w:val="00DF14A9"/>
    <w:rsid w:val="00DF54AA"/>
    <w:rsid w:val="00E07D33"/>
    <w:rsid w:val="00E12909"/>
    <w:rsid w:val="00E12DDE"/>
    <w:rsid w:val="00E143B6"/>
    <w:rsid w:val="00E30CFF"/>
    <w:rsid w:val="00E55186"/>
    <w:rsid w:val="00E5658D"/>
    <w:rsid w:val="00E615F1"/>
    <w:rsid w:val="00E63146"/>
    <w:rsid w:val="00E64A1D"/>
    <w:rsid w:val="00E74920"/>
    <w:rsid w:val="00E81EE5"/>
    <w:rsid w:val="00E91F21"/>
    <w:rsid w:val="00EB6956"/>
    <w:rsid w:val="00EE6672"/>
    <w:rsid w:val="00EF0D22"/>
    <w:rsid w:val="00F13C69"/>
    <w:rsid w:val="00F41DF6"/>
    <w:rsid w:val="00F52245"/>
    <w:rsid w:val="00F5569F"/>
    <w:rsid w:val="00F60308"/>
    <w:rsid w:val="00F640D0"/>
    <w:rsid w:val="00F75389"/>
    <w:rsid w:val="00F903E8"/>
    <w:rsid w:val="00FA0C8C"/>
    <w:rsid w:val="00FB4F49"/>
    <w:rsid w:val="00FD0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5843"/>
    <w:pPr>
      <w:jc w:val="both"/>
    </w:pPr>
    <w:rPr>
      <w:sz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redaccin">
    <w:name w:val="redacción"/>
    <w:basedOn w:val="Normal"/>
    <w:next w:val="Normal"/>
    <w:rsid w:val="00395843"/>
    <w:pPr>
      <w:ind w:left="3686"/>
    </w:pPr>
  </w:style>
  <w:style w:type="paragraph" w:styleId="Encabezado">
    <w:name w:val="header"/>
    <w:basedOn w:val="Normal"/>
    <w:link w:val="EncabezadoCar"/>
    <w:uiPriority w:val="99"/>
    <w:rsid w:val="00395843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395843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395843"/>
  </w:style>
  <w:style w:type="character" w:customStyle="1" w:styleId="EncabezadoCar">
    <w:name w:val="Encabezado Car"/>
    <w:basedOn w:val="Fuentedeprrafopredeter"/>
    <w:link w:val="Encabezado"/>
    <w:uiPriority w:val="99"/>
    <w:rsid w:val="0033168A"/>
    <w:rPr>
      <w:sz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241C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241CE"/>
    <w:rPr>
      <w:rFonts w:ascii="Tahoma" w:hAnsi="Tahoma" w:cs="Tahoma"/>
      <w:sz w:val="16"/>
      <w:szCs w:val="16"/>
      <w:lang w:val="es-ES_tradnl" w:eastAsia="es-ES"/>
    </w:rPr>
  </w:style>
  <w:style w:type="paragraph" w:styleId="Sinespaciado">
    <w:name w:val="No Spacing"/>
    <w:uiPriority w:val="1"/>
    <w:qFormat/>
    <w:rsid w:val="00467365"/>
    <w:pPr>
      <w:suppressAutoHyphens/>
    </w:pPr>
    <w:rPr>
      <w:rFonts w:ascii="Calibri" w:eastAsia="Calibri" w:hAnsi="Calibri"/>
      <w:sz w:val="22"/>
      <w:szCs w:val="22"/>
      <w:lang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67365"/>
    <w:pPr>
      <w:suppressAutoHyphens/>
      <w:jc w:val="left"/>
    </w:pPr>
    <w:rPr>
      <w:rFonts w:ascii="Arial" w:eastAsia="Arial" w:hAnsi="Arial" w:cs="Arial"/>
      <w:sz w:val="20"/>
      <w:lang w:val="es-AR" w:eastAsia="es-AR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67365"/>
    <w:rPr>
      <w:rFonts w:ascii="Arial" w:eastAsia="Arial" w:hAnsi="Arial" w:cs="Arial"/>
    </w:rPr>
  </w:style>
  <w:style w:type="character" w:styleId="Refdenotaalpie">
    <w:name w:val="footnote reference"/>
    <w:basedOn w:val="Fuentedeprrafopredeter"/>
    <w:uiPriority w:val="99"/>
    <w:semiHidden/>
    <w:unhideWhenUsed/>
    <w:rsid w:val="0046736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header" Target="header2.xml"/><Relationship Id="rId30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6B6B39-A720-45B3-909E-45168867C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Proyecto de Declaración-Acupuntura Urbana</Template>
  <TotalTime>1</TotalTime>
  <Pages>22</Pages>
  <Words>864</Words>
  <Characters>5009</Characters>
  <Application>Microsoft Office Word</Application>
  <DocSecurity>0</DocSecurity>
  <Lines>166</Lines>
  <Paragraphs>51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Nuevo Proyecto</vt:lpstr>
    </vt:vector>
  </TitlesOfParts>
  <Company>Bangho</Company>
  <LinksUpToDate>false</LinksUpToDate>
  <CharactersWithSpaces>5822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char-word count</dc:title>
  <dc:creator>MEP</dc:creator>
  <cp:lastModifiedBy>clneira</cp:lastModifiedBy>
  <cp:revision>2</cp:revision>
  <cp:lastPrinted>2020-02-28T17:24:00Z</cp:lastPrinted>
  <dcterms:created xsi:type="dcterms:W3CDTF">2022-05-05T19:26:00Z</dcterms:created>
  <dcterms:modified xsi:type="dcterms:W3CDTF">2022-05-05T19:26:00Z</dcterms:modified>
</cp:coreProperties>
</file>