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DE4" w:rsidRPr="00E500BC" w:rsidRDefault="00906DE4" w:rsidP="00E500BC">
      <w:pPr>
        <w:rPr>
          <w:lang w:val="es-MX"/>
        </w:rPr>
      </w:pPr>
    </w:p>
    <w:p w:rsidR="00906DE4" w:rsidRPr="00E500BC" w:rsidRDefault="00906DE4" w:rsidP="00E500BC">
      <w:pPr>
        <w:rPr>
          <w:lang w:val="es-MX"/>
        </w:rPr>
      </w:pPr>
    </w:p>
    <w:p w:rsidR="00906DE4" w:rsidRPr="00E500BC" w:rsidRDefault="00906DE4" w:rsidP="00E500BC">
      <w:pPr>
        <w:rPr>
          <w:lang w:val="es-MX"/>
        </w:rPr>
      </w:pPr>
      <w:r w:rsidRPr="00E500BC">
        <w:rPr>
          <w:lang w:val="es-MX"/>
        </w:rPr>
        <w:t>Legislatura de la Ciudad Autónoma de Buenos Aires</w:t>
      </w:r>
    </w:p>
    <w:p w:rsidR="00906DE4" w:rsidRPr="00E500BC" w:rsidRDefault="00906DE4" w:rsidP="00E500BC">
      <w:pPr>
        <w:rPr>
          <w:lang w:val="es-MX"/>
        </w:rPr>
      </w:pPr>
    </w:p>
    <w:p w:rsidR="00906DE4" w:rsidRPr="00E500BC" w:rsidRDefault="00906DE4" w:rsidP="00E500BC">
      <w:pPr>
        <w:rPr>
          <w:lang w:val="es-MX"/>
        </w:rPr>
      </w:pPr>
      <w:r w:rsidRPr="00E500BC">
        <w:rPr>
          <w:b/>
          <w:lang w:val="es-MX"/>
        </w:rPr>
        <w:t>Visto</w:t>
      </w:r>
      <w:r w:rsidRPr="00E500BC">
        <w:rPr>
          <w:lang w:val="es-MX"/>
        </w:rPr>
        <w:t>:</w:t>
      </w:r>
    </w:p>
    <w:p w:rsidR="00906DE4" w:rsidRPr="00E500BC" w:rsidRDefault="00906DE4" w:rsidP="00E500BC">
      <w:pPr>
        <w:rPr>
          <w:lang w:val="es-MX"/>
        </w:rPr>
      </w:pPr>
    </w:p>
    <w:p w:rsidR="00906DE4" w:rsidRPr="00E500BC" w:rsidRDefault="00906DE4" w:rsidP="00E500BC">
      <w:pPr>
        <w:pStyle w:val="Textoindependiente"/>
        <w:jc w:val="both"/>
        <w:rPr>
          <w:rFonts w:ascii="Times New Roman" w:hAnsi="Times New Roman" w:cs="Times New Roman"/>
          <w:bCs/>
          <w:szCs w:val="22"/>
          <w:lang w:val="es-ES"/>
        </w:rPr>
      </w:pPr>
      <w:r w:rsidRPr="00E500BC">
        <w:rPr>
          <w:rFonts w:ascii="Times New Roman" w:hAnsi="Times New Roman" w:cs="Times New Roman"/>
          <w:lang w:val="es-MX"/>
        </w:rPr>
        <w:t xml:space="preserve">          El expediente N° 249-D-2022, proyecto de Declaración de autoría de la Sra. Diputada María Sol Méndez en coautoría con los Sres./as Diputados/as Ana María </w:t>
      </w:r>
      <w:r w:rsidRPr="00E500BC">
        <w:rPr>
          <w:rFonts w:ascii="Times New Roman" w:hAnsi="Times New Roman" w:cs="Times New Roman"/>
          <w:bCs/>
          <w:szCs w:val="22"/>
          <w:lang w:val="es-ES"/>
        </w:rPr>
        <w:t xml:space="preserve">Bou Pérez, Natalia Fidel, Diego García de García Vilas, Matías López y Claudio Romero </w:t>
      </w:r>
      <w:r w:rsidR="00081A05" w:rsidRPr="00E500BC">
        <w:rPr>
          <w:rFonts w:ascii="Times New Roman" w:hAnsi="Times New Roman" w:cs="Times New Roman"/>
          <w:bCs/>
          <w:lang w:val="es-ES"/>
        </w:rPr>
        <w:t xml:space="preserve">y el agregado expediente N° 735-D-2022, proyecto de Declaración de autoría de la Sra. Diputada María Magdalena Tiesso en coautoría con los Sres./as Diputados/as Matías </w:t>
      </w:r>
      <w:r w:rsidR="00081A05" w:rsidRPr="00E500BC">
        <w:rPr>
          <w:rFonts w:ascii="Times New Roman" w:hAnsi="Times New Roman" w:cs="Times New Roman"/>
          <w:bCs/>
          <w:szCs w:val="22"/>
          <w:lang w:val="es-ES"/>
        </w:rPr>
        <w:t xml:space="preserve">Barroetaveña, María Bielli, Ofelia Fernández, Victoria Montenegro y Claudio Morresi </w:t>
      </w:r>
      <w:r w:rsidRPr="00E500BC">
        <w:rPr>
          <w:rFonts w:ascii="Times New Roman" w:hAnsi="Times New Roman" w:cs="Times New Roman"/>
          <w:bCs/>
          <w:szCs w:val="22"/>
          <w:lang w:val="es-ES"/>
        </w:rPr>
        <w:t xml:space="preserve">en el que solicitan que </w:t>
      </w:r>
      <w:r w:rsidRPr="00E500BC">
        <w:rPr>
          <w:rFonts w:ascii="Times New Roman" w:eastAsia="Times New Roman" w:hAnsi="Times New Roman" w:cs="Times New Roman"/>
        </w:rPr>
        <w:t>la Legislatura de la Ciudad Autónoma de Buenos Aires adhiera a la conmemoración del "Día Internacional de las Personas de Edad" que se celebra el 1 de octubre, y</w:t>
      </w:r>
    </w:p>
    <w:p w:rsidR="00906DE4" w:rsidRPr="00E500BC" w:rsidRDefault="00906DE4" w:rsidP="00E500BC">
      <w:pPr>
        <w:rPr>
          <w:lang w:val="es-AR"/>
        </w:rPr>
      </w:pPr>
    </w:p>
    <w:p w:rsidR="00906DE4" w:rsidRPr="00E500BC" w:rsidRDefault="00906DE4" w:rsidP="00E500BC">
      <w:pPr>
        <w:pStyle w:val="Textoindependiente"/>
        <w:jc w:val="both"/>
        <w:rPr>
          <w:rFonts w:ascii="Times New Roman" w:hAnsi="Times New Roman" w:cs="Times New Roman"/>
        </w:rPr>
      </w:pPr>
    </w:p>
    <w:p w:rsidR="00906DE4" w:rsidRPr="00E500BC" w:rsidRDefault="00906DE4" w:rsidP="00E500BC">
      <w:pPr>
        <w:rPr>
          <w:lang w:val="es-MX"/>
        </w:rPr>
      </w:pPr>
      <w:r w:rsidRPr="00E500BC">
        <w:rPr>
          <w:b/>
          <w:lang w:val="es-MX"/>
        </w:rPr>
        <w:t>Considerando</w:t>
      </w:r>
      <w:r w:rsidRPr="00E500BC">
        <w:rPr>
          <w:lang w:val="es-MX"/>
        </w:rPr>
        <w:t>:</w:t>
      </w:r>
    </w:p>
    <w:p w:rsidR="00906DE4" w:rsidRPr="00E500BC" w:rsidRDefault="00906DE4" w:rsidP="00E500BC">
      <w:pPr>
        <w:rPr>
          <w:lang w:val="es-MX"/>
        </w:rPr>
      </w:pPr>
    </w:p>
    <w:p w:rsidR="00906DE4" w:rsidRPr="00E500BC" w:rsidRDefault="00906DE4" w:rsidP="00E500BC">
      <w:pPr>
        <w:pStyle w:val="normal0"/>
        <w:spacing w:line="240" w:lineRule="auto"/>
        <w:jc w:val="both"/>
        <w:rPr>
          <w:rFonts w:ascii="Times New Roman" w:eastAsia="Times New Roman" w:hAnsi="Times New Roman" w:cs="Times New Roman"/>
          <w:sz w:val="24"/>
          <w:szCs w:val="24"/>
        </w:rPr>
      </w:pPr>
      <w:r w:rsidRPr="00E500BC">
        <w:rPr>
          <w:rFonts w:ascii="Times New Roman" w:hAnsi="Times New Roman" w:cs="Times New Roman"/>
          <w:sz w:val="24"/>
          <w:lang w:val="es-MX"/>
        </w:rPr>
        <w:tab/>
        <w:t xml:space="preserve">             Que </w:t>
      </w:r>
      <w:r w:rsidRPr="00E500BC">
        <w:rPr>
          <w:rFonts w:ascii="Times New Roman" w:eastAsia="Times New Roman" w:hAnsi="Times New Roman" w:cs="Times New Roman"/>
          <w:sz w:val="24"/>
          <w:szCs w:val="24"/>
        </w:rPr>
        <w:t xml:space="preserve">el 14 de diciembre de 1990, la Asamblea General de las Naciones Unidas, designó el 1 de octubre como el Día Internacional de las Personas de Edad, a través de la resolución 45/106, con el objetivo de visibilizar las problemáticas que conllevan el envejecimiento poblacional y para la creación de nuevas políticas y programas que garanticen la inclusión de las personas mayores a la sociedad. </w:t>
      </w:r>
    </w:p>
    <w:p w:rsidR="00AA181D" w:rsidRPr="00E500BC" w:rsidRDefault="00AA181D" w:rsidP="00E500BC">
      <w:pPr>
        <w:pStyle w:val="normal0"/>
        <w:spacing w:before="280" w:after="280" w:line="240" w:lineRule="auto"/>
        <w:ind w:firstLine="720"/>
        <w:jc w:val="both"/>
        <w:rPr>
          <w:rFonts w:ascii="Times New Roman" w:eastAsia="Times New Roman" w:hAnsi="Times New Roman" w:cs="Times New Roman"/>
          <w:sz w:val="24"/>
          <w:szCs w:val="24"/>
        </w:rPr>
      </w:pPr>
      <w:r w:rsidRPr="00E500BC">
        <w:rPr>
          <w:rFonts w:ascii="Times New Roman" w:eastAsia="Times New Roman" w:hAnsi="Times New Roman" w:cs="Times New Roman"/>
          <w:sz w:val="24"/>
          <w:szCs w:val="24"/>
        </w:rPr>
        <w:t xml:space="preserve">             </w:t>
      </w:r>
      <w:r w:rsidR="00906DE4" w:rsidRPr="00E500BC">
        <w:rPr>
          <w:rFonts w:ascii="Times New Roman" w:eastAsia="Times New Roman" w:hAnsi="Times New Roman" w:cs="Times New Roman"/>
          <w:sz w:val="24"/>
          <w:szCs w:val="24"/>
        </w:rPr>
        <w:t xml:space="preserve">Que en todo el mundo, las personas viven más tiempo que antes. Hoy la mayor parte de la población tiene una esperanza de vida igual o superior a los 60 años. Todos los países del mundo están experimentando un incremento tanto de la cantidad, como de la proporción de personas mayores en la población. </w:t>
      </w:r>
      <w:r w:rsidRPr="00E500BC">
        <w:rPr>
          <w:rFonts w:ascii="Times New Roman" w:eastAsia="Times New Roman" w:hAnsi="Times New Roman" w:cs="Times New Roman"/>
          <w:sz w:val="24"/>
          <w:szCs w:val="24"/>
        </w:rPr>
        <w:t>Argentina es uno de los países más envejecidos de América Latina. En 2010, las personas de más de 60 años representaban el 14,3% de la población argentina y 21,7% de la población de la Ciudad de Buenos Aires. La Organización Panamericana de la Salud estima que en 2050 habrá alrededor de 310 millones de personas de más de 60 años en el continente americano.</w:t>
      </w:r>
    </w:p>
    <w:p w:rsidR="00906DE4" w:rsidRPr="00E500BC" w:rsidRDefault="00AA181D" w:rsidP="00E500BC">
      <w:pPr>
        <w:pStyle w:val="normal0"/>
        <w:spacing w:before="280" w:after="280" w:line="240" w:lineRule="auto"/>
        <w:jc w:val="both"/>
        <w:rPr>
          <w:rFonts w:ascii="Times New Roman" w:eastAsia="Times New Roman" w:hAnsi="Times New Roman" w:cs="Times New Roman"/>
          <w:sz w:val="24"/>
          <w:szCs w:val="24"/>
          <w:highlight w:val="white"/>
        </w:rPr>
      </w:pPr>
      <w:r w:rsidRPr="00E500BC">
        <w:rPr>
          <w:rFonts w:ascii="Times New Roman" w:eastAsia="Times New Roman" w:hAnsi="Times New Roman" w:cs="Times New Roman"/>
          <w:sz w:val="24"/>
          <w:szCs w:val="24"/>
          <w:highlight w:val="white"/>
        </w:rPr>
        <w:t xml:space="preserve">                         Que l</w:t>
      </w:r>
      <w:r w:rsidR="00906DE4" w:rsidRPr="00E500BC">
        <w:rPr>
          <w:rFonts w:ascii="Times New Roman" w:eastAsia="Times New Roman" w:hAnsi="Times New Roman" w:cs="Times New Roman"/>
          <w:sz w:val="24"/>
          <w:szCs w:val="24"/>
          <w:highlight w:val="white"/>
        </w:rPr>
        <w:t xml:space="preserve">a Organización de las Naciones Unidas, declaró el periodo 2021-2030 como la </w:t>
      </w:r>
      <w:hyperlink r:id="rId7">
        <w:r w:rsidR="00906DE4" w:rsidRPr="00E500BC">
          <w:rPr>
            <w:rFonts w:ascii="Times New Roman" w:eastAsia="Times New Roman" w:hAnsi="Times New Roman" w:cs="Times New Roman"/>
            <w:sz w:val="24"/>
            <w:szCs w:val="24"/>
            <w:highlight w:val="white"/>
          </w:rPr>
          <w:t>Década del Envejecimiento Saludable</w:t>
        </w:r>
      </w:hyperlink>
      <w:r w:rsidR="00906DE4" w:rsidRPr="00E500BC">
        <w:rPr>
          <w:rFonts w:ascii="Times New Roman" w:eastAsia="Times New Roman" w:hAnsi="Times New Roman" w:cs="Times New Roman"/>
          <w:sz w:val="24"/>
          <w:szCs w:val="24"/>
          <w:highlight w:val="white"/>
        </w:rPr>
        <w:t xml:space="preserve"> y trabajó en conjunto con la Organización Mundial de la Salud  para reunir a distintos actores sociales y llevar adelante acciones colaborativas para mejorar la vida de las personas mayores. En este decenio los objetivos serán reducir las desigualdades en materia de salud y mejorar la vida de las personas mayores, sus familias y sus comunidades a través de la acción colectiva entre los gobiernos, la sociedad civil, los organismos internacionales, los profesionales, los medios de comunicación y el sector privado. En ese sentido, e</w:t>
      </w:r>
      <w:r w:rsidR="00906DE4" w:rsidRPr="00E500BC">
        <w:rPr>
          <w:rFonts w:ascii="Times New Roman" w:eastAsia="Times New Roman" w:hAnsi="Times New Roman" w:cs="Times New Roman"/>
          <w:sz w:val="24"/>
          <w:szCs w:val="24"/>
        </w:rPr>
        <w:t>n el año 2021, conmemorando el Día Internacional de las Personas de Edad, la Organización de las Naciones Unidas coordinó la campaña “</w:t>
      </w:r>
      <w:r w:rsidR="00906DE4" w:rsidRPr="00E500BC">
        <w:rPr>
          <w:rFonts w:ascii="Times New Roman" w:eastAsia="Times New Roman" w:hAnsi="Times New Roman" w:cs="Times New Roman"/>
          <w:sz w:val="24"/>
          <w:szCs w:val="24"/>
          <w:highlight w:val="white"/>
        </w:rPr>
        <w:t>Equidad digital para todas las edades", haciendo hincapié en la necesidad de que las personas de edad tengan acceso y una participación significativa en el mundo digital y abordando en conjunto los estereotipos, prejuicios y discriminación asociados con la digitalización. Cabe destacar que las políticas en tecnologías digitales y de envejecimiento saludable propuestas serán un gran apoyo para lograr los Objetivos de Desarrollo Sostenible.</w:t>
      </w:r>
    </w:p>
    <w:p w:rsidR="00906DE4" w:rsidRPr="00E500BC" w:rsidRDefault="0080266B" w:rsidP="00E500BC">
      <w:pPr>
        <w:pStyle w:val="normal0"/>
        <w:spacing w:before="240" w:after="200" w:line="240" w:lineRule="auto"/>
        <w:jc w:val="both"/>
        <w:rPr>
          <w:rFonts w:ascii="Times New Roman" w:eastAsia="Times New Roman" w:hAnsi="Times New Roman" w:cs="Times New Roman"/>
          <w:sz w:val="24"/>
          <w:szCs w:val="24"/>
          <w:highlight w:val="white"/>
        </w:rPr>
      </w:pPr>
      <w:r w:rsidRPr="00E500BC">
        <w:rPr>
          <w:rFonts w:ascii="Times New Roman" w:eastAsia="Times New Roman" w:hAnsi="Times New Roman" w:cs="Times New Roman"/>
          <w:sz w:val="24"/>
          <w:szCs w:val="24"/>
          <w:highlight w:val="white"/>
        </w:rPr>
        <w:t xml:space="preserve">                          Que u</w:t>
      </w:r>
      <w:r w:rsidR="00906DE4" w:rsidRPr="00E500BC">
        <w:rPr>
          <w:rFonts w:ascii="Times New Roman" w:eastAsia="Times New Roman" w:hAnsi="Times New Roman" w:cs="Times New Roman"/>
          <w:sz w:val="24"/>
          <w:szCs w:val="24"/>
          <w:highlight w:val="white"/>
        </w:rPr>
        <w:t>na vida más larga trae consigo oportunidades, no solo para las personas mayores y sus familias, sino también para la sociedad en su conjunto. Los años adicionales brindan la oportunidad de realizar nuevas actividades, como la educación superior, una nueva vía profesional o la búsqueda de una pasión olvidada, por lo tanto, es fundamental transitar estos años con hábitos saludables y en un entorno seguro.</w:t>
      </w:r>
    </w:p>
    <w:p w:rsidR="00906DE4" w:rsidRPr="00E500BC" w:rsidRDefault="0080266B" w:rsidP="00E500BC">
      <w:pPr>
        <w:pStyle w:val="normal0"/>
        <w:spacing w:before="240" w:after="200" w:line="240" w:lineRule="auto"/>
        <w:jc w:val="both"/>
        <w:rPr>
          <w:rFonts w:ascii="Times New Roman" w:eastAsia="Times New Roman" w:hAnsi="Times New Roman" w:cs="Times New Roman"/>
          <w:sz w:val="24"/>
          <w:szCs w:val="24"/>
          <w:highlight w:val="white"/>
        </w:rPr>
      </w:pPr>
      <w:r w:rsidRPr="00E500BC">
        <w:rPr>
          <w:rFonts w:ascii="Times New Roman" w:eastAsia="Times New Roman" w:hAnsi="Times New Roman" w:cs="Times New Roman"/>
          <w:sz w:val="24"/>
          <w:szCs w:val="24"/>
          <w:highlight w:val="white"/>
        </w:rPr>
        <w:t xml:space="preserve">                         Que a</w:t>
      </w:r>
      <w:r w:rsidR="00906DE4" w:rsidRPr="00E500BC">
        <w:rPr>
          <w:rFonts w:ascii="Times New Roman" w:eastAsia="Times New Roman" w:hAnsi="Times New Roman" w:cs="Times New Roman"/>
          <w:sz w:val="24"/>
          <w:szCs w:val="24"/>
          <w:highlight w:val="white"/>
        </w:rPr>
        <w:t xml:space="preserve"> partir de la pandemia, producto del COVID-19, los adultos mayores sufrieron un gran aislamiento por la falta de conocimiento en materia de herramientas tecnológicas para la realización de actividades básicas diarias, tales como: compras, trámites, comunicación, movilidad, entre otras. Por consiguiente, al encarar el </w:t>
      </w:r>
      <w:r w:rsidR="00BD2035" w:rsidRPr="00E500BC">
        <w:rPr>
          <w:rFonts w:ascii="Times New Roman" w:eastAsia="Times New Roman" w:hAnsi="Times New Roman" w:cs="Times New Roman"/>
          <w:sz w:val="24"/>
          <w:szCs w:val="24"/>
          <w:highlight w:val="white"/>
        </w:rPr>
        <w:t xml:space="preserve">  </w:t>
      </w:r>
      <w:r w:rsidR="00906DE4" w:rsidRPr="00E500BC">
        <w:rPr>
          <w:rFonts w:ascii="Times New Roman" w:eastAsia="Times New Roman" w:hAnsi="Times New Roman" w:cs="Times New Roman"/>
          <w:sz w:val="24"/>
          <w:szCs w:val="24"/>
          <w:highlight w:val="white"/>
        </w:rPr>
        <w:t>reto que plantea la creciente dependencia tecnológica de nuestro mundo, las personas de edad son tal vez quienes más apoyo necesitan.</w:t>
      </w:r>
    </w:p>
    <w:p w:rsidR="00906DE4" w:rsidRPr="00E500BC" w:rsidRDefault="0080266B" w:rsidP="00E500BC">
      <w:pPr>
        <w:pStyle w:val="normal0"/>
        <w:spacing w:before="240" w:after="200" w:line="240" w:lineRule="auto"/>
        <w:jc w:val="both"/>
        <w:rPr>
          <w:rFonts w:ascii="Times New Roman" w:eastAsia="Times New Roman" w:hAnsi="Times New Roman" w:cs="Times New Roman"/>
          <w:sz w:val="24"/>
          <w:szCs w:val="24"/>
          <w:highlight w:val="white"/>
        </w:rPr>
      </w:pPr>
      <w:r w:rsidRPr="00E500BC">
        <w:rPr>
          <w:rFonts w:ascii="Times New Roman" w:eastAsia="Times New Roman" w:hAnsi="Times New Roman" w:cs="Times New Roman"/>
          <w:sz w:val="24"/>
          <w:szCs w:val="24"/>
          <w:highlight w:val="white"/>
        </w:rPr>
        <w:t xml:space="preserve">                          Que l</w:t>
      </w:r>
      <w:r w:rsidR="00906DE4" w:rsidRPr="00E500BC">
        <w:rPr>
          <w:rFonts w:ascii="Times New Roman" w:eastAsia="Times New Roman" w:hAnsi="Times New Roman" w:cs="Times New Roman"/>
          <w:sz w:val="24"/>
          <w:szCs w:val="24"/>
          <w:highlight w:val="white"/>
        </w:rPr>
        <w:t>as personas mayores son una fuente de conocimiento y experiencia, y otorgan profundas contribuciones a nuestro progreso colectivo. Debemos valorar este aporte y enfocarnos en garantizar su total inclusión social, entendiendo sus necesidades y generando estrategias y políticas públicas acorde. Cambiando nuestra forma de pensar, sentir y actuar en relación con la edad, podemos trabajar por un futuro sin discriminación ni este</w:t>
      </w:r>
      <w:r w:rsidRPr="00E500BC">
        <w:rPr>
          <w:rFonts w:ascii="Times New Roman" w:eastAsia="Times New Roman" w:hAnsi="Times New Roman" w:cs="Times New Roman"/>
          <w:sz w:val="24"/>
          <w:szCs w:val="24"/>
          <w:highlight w:val="white"/>
        </w:rPr>
        <w:t>reotipación</w:t>
      </w:r>
      <w:r w:rsidR="00906DE4" w:rsidRPr="00E500BC">
        <w:rPr>
          <w:rFonts w:ascii="Times New Roman" w:eastAsia="Times New Roman" w:hAnsi="Times New Roman" w:cs="Times New Roman"/>
          <w:sz w:val="24"/>
          <w:szCs w:val="24"/>
          <w:highlight w:val="white"/>
        </w:rPr>
        <w:t xml:space="preserve">. </w:t>
      </w:r>
    </w:p>
    <w:p w:rsidR="00906DE4" w:rsidRPr="00E500BC" w:rsidRDefault="00906DE4" w:rsidP="00E500BC">
      <w:pPr>
        <w:rPr>
          <w:lang w:val="es-MX"/>
        </w:rPr>
      </w:pPr>
    </w:p>
    <w:p w:rsidR="00906DE4" w:rsidRPr="00E500BC" w:rsidRDefault="00DC5B0E" w:rsidP="00E500BC">
      <w:pPr>
        <w:rPr>
          <w:lang w:val="es-MX"/>
        </w:rPr>
      </w:pPr>
      <w:r w:rsidRPr="00E500BC">
        <w:rPr>
          <w:lang w:val="es-MX"/>
        </w:rPr>
        <w:t xml:space="preserve">                          </w:t>
      </w:r>
      <w:r w:rsidR="00906DE4" w:rsidRPr="00E500BC">
        <w:rPr>
          <w:lang w:val="es-MX"/>
        </w:rPr>
        <w:t>Por l</w:t>
      </w:r>
      <w:r w:rsidR="0080266B" w:rsidRPr="00E500BC">
        <w:rPr>
          <w:lang w:val="es-MX"/>
        </w:rPr>
        <w:t>o expuesto, esta Comisión de Políticas de Promoción e Integración Social</w:t>
      </w:r>
      <w:r w:rsidR="00906DE4" w:rsidRPr="00E500BC">
        <w:rPr>
          <w:lang w:val="es-MX"/>
        </w:rPr>
        <w:t xml:space="preserve"> aconseja la aprobación de la siguiente</w:t>
      </w:r>
    </w:p>
    <w:p w:rsidR="00906DE4" w:rsidRPr="00E500BC" w:rsidRDefault="00906DE4" w:rsidP="00E500BC">
      <w:pPr>
        <w:rPr>
          <w:lang w:val="es-MX"/>
        </w:rPr>
      </w:pPr>
    </w:p>
    <w:p w:rsidR="00906DE4" w:rsidRPr="00E500BC" w:rsidRDefault="00906DE4" w:rsidP="00E500BC">
      <w:pPr>
        <w:rPr>
          <w:lang w:val="es-MX"/>
        </w:rPr>
      </w:pPr>
    </w:p>
    <w:p w:rsidR="00906DE4" w:rsidRPr="00E500BC" w:rsidRDefault="00906DE4" w:rsidP="00E500BC">
      <w:pPr>
        <w:jc w:val="center"/>
        <w:rPr>
          <w:b/>
          <w:lang w:val="es-MX"/>
        </w:rPr>
      </w:pPr>
      <w:bookmarkStart w:id="0" w:name="DDeclaración"/>
      <w:bookmarkEnd w:id="0"/>
      <w:r w:rsidRPr="00E500BC">
        <w:rPr>
          <w:b/>
          <w:lang w:val="es-MX"/>
        </w:rPr>
        <w:t>DECLARACIÓN</w:t>
      </w:r>
    </w:p>
    <w:p w:rsidR="0080266B" w:rsidRPr="00E500BC" w:rsidRDefault="0080266B" w:rsidP="00E500BC">
      <w:pPr>
        <w:jc w:val="center"/>
        <w:rPr>
          <w:b/>
          <w:lang w:val="es-MX"/>
        </w:rPr>
      </w:pPr>
    </w:p>
    <w:p w:rsidR="0080266B" w:rsidRPr="00E500BC" w:rsidRDefault="0080266B" w:rsidP="00E500BC">
      <w:pPr>
        <w:pStyle w:val="normal0"/>
        <w:spacing w:line="240" w:lineRule="auto"/>
        <w:jc w:val="both"/>
        <w:rPr>
          <w:rFonts w:ascii="Times New Roman" w:eastAsia="Times New Roman" w:hAnsi="Times New Roman" w:cs="Times New Roman"/>
          <w:sz w:val="24"/>
          <w:szCs w:val="24"/>
        </w:rPr>
      </w:pPr>
      <w:r w:rsidRPr="00E500BC">
        <w:rPr>
          <w:rFonts w:ascii="Times New Roman" w:eastAsia="Times New Roman" w:hAnsi="Times New Roman" w:cs="Times New Roman"/>
          <w:sz w:val="24"/>
          <w:szCs w:val="24"/>
        </w:rPr>
        <w:t>La Legislatura de la Ciudad Autónoma de Buenos Aires adhiere a la conmemoración del "Día Internacional de las Personas de Edad" que se celebra el 1 de octubre.</w:t>
      </w:r>
    </w:p>
    <w:p w:rsidR="0080266B" w:rsidRPr="00E500BC" w:rsidRDefault="0080266B" w:rsidP="00E500BC">
      <w:pPr>
        <w:jc w:val="center"/>
        <w:rPr>
          <w:b/>
          <w:lang w:val="es-AR"/>
        </w:rPr>
      </w:pPr>
    </w:p>
    <w:p w:rsidR="00906DE4" w:rsidRPr="00E500BC" w:rsidRDefault="00906DE4" w:rsidP="00E500BC">
      <w:pPr>
        <w:rPr>
          <w:b/>
          <w:lang w:val="es-MX"/>
        </w:rPr>
      </w:pPr>
    </w:p>
    <w:p w:rsidR="00906DE4" w:rsidRPr="00E500BC" w:rsidRDefault="00906DE4" w:rsidP="00E500BC">
      <w:pPr>
        <w:rPr>
          <w:lang w:val="es-MX"/>
        </w:rPr>
      </w:pPr>
    </w:p>
    <w:p w:rsidR="00906DE4" w:rsidRPr="00E500BC" w:rsidRDefault="00906DE4" w:rsidP="00E500BC">
      <w:pPr>
        <w:rPr>
          <w:lang w:val="es-MX"/>
        </w:rPr>
      </w:pPr>
    </w:p>
    <w:p w:rsidR="00AF6352" w:rsidRPr="00E500BC" w:rsidRDefault="0080266B" w:rsidP="00E500BC">
      <w:pPr>
        <w:rPr>
          <w:lang w:val="es-MX"/>
        </w:rPr>
      </w:pPr>
      <w:r w:rsidRPr="00E500BC">
        <w:rPr>
          <w:lang w:val="es-MX"/>
        </w:rPr>
        <w:t xml:space="preserve">                                                         Sala de la Comisión :          de abril</w:t>
      </w:r>
      <w:r w:rsidR="00906DE4" w:rsidRPr="00E500BC">
        <w:rPr>
          <w:lang w:val="es-MX"/>
        </w:rPr>
        <w:t xml:space="preserve"> de 20</w:t>
      </w:r>
      <w:r w:rsidRPr="00E500BC">
        <w:rPr>
          <w:lang w:val="es-MX"/>
        </w:rPr>
        <w:t>22</w:t>
      </w: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jc w:val="center"/>
        <w:rPr>
          <w:b/>
          <w:lang w:val="es-MX"/>
        </w:rPr>
      </w:pPr>
      <w:r w:rsidRPr="00E500BC">
        <w:rPr>
          <w:b/>
          <w:lang w:val="es-MX"/>
        </w:rPr>
        <w:t xml:space="preserve">                                              </w:t>
      </w:r>
    </w:p>
    <w:p w:rsidR="0080266B" w:rsidRPr="00E500BC" w:rsidRDefault="0080266B" w:rsidP="00E500BC">
      <w:pPr>
        <w:jc w:val="center"/>
        <w:rPr>
          <w:b/>
          <w:lang w:val="es-MX"/>
        </w:rPr>
      </w:pPr>
      <w:r w:rsidRPr="00E500BC">
        <w:rPr>
          <w:b/>
          <w:lang w:val="es-MX"/>
        </w:rPr>
        <w:t xml:space="preserve">                                             Laura Velasco</w:t>
      </w:r>
    </w:p>
    <w:p w:rsidR="0080266B" w:rsidRPr="00E500BC" w:rsidRDefault="0080266B" w:rsidP="00E500BC">
      <w:pPr>
        <w:rPr>
          <w:b/>
          <w:lang w:val="es-MX"/>
        </w:rPr>
      </w:pPr>
      <w:r w:rsidRPr="00E500BC">
        <w:rPr>
          <w:b/>
          <w:lang w:val="es-MX"/>
        </w:rPr>
        <w:t xml:space="preserve">                                                                                      Presidenta</w:t>
      </w: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r w:rsidRPr="00E500BC">
        <w:rPr>
          <w:b/>
          <w:lang w:val="es-MX"/>
        </w:rPr>
        <w:t xml:space="preserve">      </w:t>
      </w:r>
    </w:p>
    <w:p w:rsidR="0080266B" w:rsidRPr="00E500BC" w:rsidRDefault="0080266B" w:rsidP="00E500BC">
      <w:pPr>
        <w:rPr>
          <w:b/>
          <w:lang w:val="es-MX"/>
        </w:rPr>
      </w:pPr>
      <w:r w:rsidRPr="00E500BC">
        <w:rPr>
          <w:b/>
          <w:lang w:val="es-MX"/>
        </w:rPr>
        <w:t xml:space="preserve">     </w:t>
      </w:r>
    </w:p>
    <w:p w:rsidR="000F39E1" w:rsidRPr="00E500BC" w:rsidRDefault="0080266B" w:rsidP="00E500BC">
      <w:pPr>
        <w:rPr>
          <w:b/>
          <w:lang w:val="es-MX"/>
        </w:rPr>
      </w:pPr>
      <w:r w:rsidRPr="00E500BC">
        <w:rPr>
          <w:b/>
          <w:lang w:val="es-MX"/>
        </w:rPr>
        <w:t xml:space="preserve">     </w:t>
      </w:r>
    </w:p>
    <w:p w:rsidR="0080266B" w:rsidRPr="00E500BC" w:rsidRDefault="000F39E1" w:rsidP="00E500BC">
      <w:pPr>
        <w:rPr>
          <w:b/>
          <w:lang w:val="es-MX"/>
        </w:rPr>
      </w:pPr>
      <w:r w:rsidRPr="00E500BC">
        <w:rPr>
          <w:b/>
          <w:lang w:val="es-MX"/>
        </w:rPr>
        <w:t xml:space="preserve">      </w:t>
      </w:r>
      <w:r w:rsidR="0080266B" w:rsidRPr="00E500BC">
        <w:rPr>
          <w:b/>
          <w:lang w:val="es-MX"/>
        </w:rPr>
        <w:t>Gustavo Mola                                                  Facundo Del Gaiso</w:t>
      </w:r>
    </w:p>
    <w:p w:rsidR="0080266B" w:rsidRPr="00E500BC" w:rsidRDefault="0080266B" w:rsidP="00E500BC">
      <w:pPr>
        <w:rPr>
          <w:b/>
          <w:lang w:val="es-MX"/>
        </w:rPr>
      </w:pPr>
      <w:r w:rsidRPr="00E500BC">
        <w:rPr>
          <w:b/>
          <w:lang w:val="es-MX"/>
        </w:rPr>
        <w:t xml:space="preserve">     Vicepresidente                                              </w:t>
      </w: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r w:rsidRPr="00E500BC">
        <w:rPr>
          <w:b/>
          <w:lang w:val="es-MX"/>
        </w:rPr>
        <w:t xml:space="preserve">  </w:t>
      </w:r>
    </w:p>
    <w:p w:rsidR="00DC5B0E" w:rsidRPr="00E500BC" w:rsidRDefault="00DC5B0E" w:rsidP="00E500BC">
      <w:pPr>
        <w:rPr>
          <w:b/>
          <w:lang w:val="es-MX"/>
        </w:rPr>
      </w:pPr>
    </w:p>
    <w:p w:rsidR="000F39E1" w:rsidRPr="00E500BC" w:rsidRDefault="000F39E1" w:rsidP="00E500BC">
      <w:pPr>
        <w:rPr>
          <w:b/>
          <w:lang w:val="es-MX"/>
        </w:rPr>
      </w:pPr>
      <w:r w:rsidRPr="00E500BC">
        <w:rPr>
          <w:b/>
          <w:lang w:val="es-MX"/>
        </w:rPr>
        <w:t xml:space="preserve">   </w:t>
      </w:r>
    </w:p>
    <w:p w:rsidR="0080266B" w:rsidRPr="00E500BC" w:rsidRDefault="00BD2035" w:rsidP="00E500BC">
      <w:pPr>
        <w:rPr>
          <w:b/>
          <w:lang w:val="es-MX"/>
        </w:rPr>
      </w:pPr>
      <w:r w:rsidRPr="00E500BC">
        <w:rPr>
          <w:b/>
          <w:lang w:val="es-MX"/>
        </w:rPr>
        <w:t xml:space="preserve">    </w:t>
      </w:r>
      <w:r w:rsidR="0080266B" w:rsidRPr="00E500BC">
        <w:rPr>
          <w:b/>
          <w:lang w:val="es-MX"/>
        </w:rPr>
        <w:t>María Sol Méndez                                             Ana María Bou Pérez</w:t>
      </w:r>
    </w:p>
    <w:p w:rsidR="0080266B" w:rsidRPr="00E500BC" w:rsidRDefault="0080266B" w:rsidP="00E500BC">
      <w:pPr>
        <w:rPr>
          <w:b/>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lang w:val="es-MX"/>
        </w:rPr>
      </w:pPr>
    </w:p>
    <w:p w:rsidR="0080266B" w:rsidRPr="00E500BC" w:rsidRDefault="0080266B" w:rsidP="00E500BC">
      <w:pPr>
        <w:rPr>
          <w:b/>
          <w:lang w:val="es-MX"/>
        </w:rPr>
      </w:pPr>
      <w:r w:rsidRPr="00E500BC">
        <w:rPr>
          <w:b/>
          <w:lang w:val="es-MX"/>
        </w:rPr>
        <w:t xml:space="preserve">    </w:t>
      </w:r>
    </w:p>
    <w:p w:rsidR="0080266B" w:rsidRPr="00E500BC" w:rsidRDefault="0080266B" w:rsidP="00E500BC">
      <w:pPr>
        <w:rPr>
          <w:b/>
          <w:lang w:val="es-MX"/>
        </w:rPr>
      </w:pPr>
    </w:p>
    <w:p w:rsidR="0080266B" w:rsidRPr="00E500BC" w:rsidRDefault="0080266B" w:rsidP="00E500BC">
      <w:pPr>
        <w:rPr>
          <w:b/>
          <w:lang w:val="es-MX"/>
        </w:rPr>
      </w:pPr>
      <w:r w:rsidRPr="00E500BC">
        <w:rPr>
          <w:b/>
          <w:lang w:val="es-MX"/>
        </w:rPr>
        <w:t xml:space="preserve">   Lucía Romano                                                 Claudio Romero                                    </w:t>
      </w: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0F39E1" w:rsidRPr="00E500BC" w:rsidRDefault="000F39E1" w:rsidP="00E500BC">
      <w:pPr>
        <w:rPr>
          <w:b/>
          <w:lang w:val="es-MX"/>
        </w:rPr>
      </w:pPr>
    </w:p>
    <w:p w:rsidR="0080266B" w:rsidRPr="00E500BC" w:rsidRDefault="0080266B" w:rsidP="00E500BC">
      <w:pPr>
        <w:rPr>
          <w:b/>
          <w:lang w:val="es-MX"/>
        </w:rPr>
      </w:pPr>
      <w:r w:rsidRPr="00E500BC">
        <w:rPr>
          <w:b/>
          <w:lang w:val="es-MX"/>
        </w:rPr>
        <w:t>Gimena Villafruela                                               Berenice Iáñez</w:t>
      </w: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p>
    <w:p w:rsidR="0080266B" w:rsidRPr="00E500BC" w:rsidRDefault="0080266B" w:rsidP="00E500BC">
      <w:pPr>
        <w:rPr>
          <w:b/>
          <w:lang w:val="es-MX"/>
        </w:rPr>
      </w:pPr>
      <w:r w:rsidRPr="00E500BC">
        <w:rPr>
          <w:b/>
          <w:lang w:val="es-MX"/>
        </w:rPr>
        <w:t xml:space="preserve">     </w:t>
      </w:r>
    </w:p>
    <w:p w:rsidR="0080266B" w:rsidRPr="00E500BC" w:rsidRDefault="0080266B" w:rsidP="00E500BC">
      <w:pPr>
        <w:rPr>
          <w:b/>
          <w:lang w:val="es-MX"/>
        </w:rPr>
      </w:pPr>
      <w:r w:rsidRPr="00E500BC">
        <w:rPr>
          <w:b/>
          <w:lang w:val="es-MX"/>
        </w:rPr>
        <w:t xml:space="preserve">     </w:t>
      </w:r>
    </w:p>
    <w:p w:rsidR="0080266B" w:rsidRPr="00E500BC" w:rsidRDefault="000F39E1" w:rsidP="00E500BC">
      <w:pPr>
        <w:rPr>
          <w:lang w:val="es-MX"/>
        </w:rPr>
      </w:pPr>
      <w:r w:rsidRPr="00E500BC">
        <w:rPr>
          <w:b/>
          <w:lang w:val="es-MX"/>
        </w:rPr>
        <w:t xml:space="preserve">      </w:t>
      </w:r>
      <w:r w:rsidR="0080266B" w:rsidRPr="00E500BC">
        <w:rPr>
          <w:b/>
          <w:lang w:val="es-MX"/>
        </w:rPr>
        <w:t>Maia Daer                                                María Magdalena Tiesso</w:t>
      </w:r>
    </w:p>
    <w:p w:rsidR="0080266B" w:rsidRPr="00E500BC" w:rsidRDefault="0080266B" w:rsidP="00E500BC">
      <w:pPr>
        <w:rPr>
          <w:lang w:val="es-MX"/>
        </w:rPr>
      </w:pPr>
    </w:p>
    <w:p w:rsidR="0080266B" w:rsidRPr="00E500BC" w:rsidRDefault="0080266B" w:rsidP="00E500BC">
      <w:pPr>
        <w:rPr>
          <w:lang w:val="es-MX"/>
        </w:rPr>
      </w:pPr>
    </w:p>
    <w:p w:rsidR="00B177FE" w:rsidRPr="00E500BC" w:rsidRDefault="00B177FE" w:rsidP="00E500BC">
      <w:pPr>
        <w:rPr>
          <w:lang w:val="es-MX"/>
        </w:rPr>
      </w:pPr>
    </w:p>
    <w:p w:rsidR="00B177FE" w:rsidRPr="00E500BC" w:rsidRDefault="00B177FE" w:rsidP="00E500BC">
      <w:pPr>
        <w:rPr>
          <w:lang w:val="es-MX"/>
        </w:rPr>
      </w:pPr>
    </w:p>
    <w:p w:rsidR="00AF6352" w:rsidRPr="00E500BC" w:rsidRDefault="00AF6352" w:rsidP="00E500BC">
      <w:pPr>
        <w:rPr>
          <w:lang w:val="es-MX"/>
        </w:rPr>
      </w:pPr>
    </w:p>
    <w:sectPr w:rsidR="00AF6352" w:rsidRPr="00E500BC"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DE4" w:rsidRDefault="00906DE4">
      <w:r>
        <w:separator/>
      </w:r>
    </w:p>
  </w:endnote>
  <w:endnote w:type="continuationSeparator" w:id="1">
    <w:p w:rsidR="00906DE4" w:rsidRDefault="00906D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BC5A6B" w:rsidRDefault="00601A75">
    <w:pPr>
      <w:pStyle w:val="Piedepgina"/>
      <w:rPr>
        <w:color w:val="333333"/>
        <w:sz w:val="20"/>
      </w:rPr>
    </w:pPr>
    <w:bookmarkStart w:id="1" w:name="Despacho"/>
    <w:bookmarkEnd w:id="1"/>
  </w:p>
  <w:p w:rsidR="00601A75" w:rsidRPr="00BC5A6B" w:rsidRDefault="00601A75">
    <w:pPr>
      <w:pStyle w:val="Piedepgina"/>
      <w:rPr>
        <w:color w:val="333333"/>
        <w:sz w:val="20"/>
      </w:rPr>
    </w:pPr>
    <w:r w:rsidRPr="00BC5A6B">
      <w:rPr>
        <w:color w:val="333333"/>
        <w:sz w:val="20"/>
      </w:rPr>
      <w:t xml:space="preserve">Último cambio: </w:t>
    </w:r>
    <w:fldSimple w:instr=" SAVEDATE  \* MERGEFORMAT ">
      <w:r w:rsidR="00BC5A6B" w:rsidRPr="00BC5A6B">
        <w:rPr>
          <w:noProof/>
          <w:color w:val="333333"/>
          <w:sz w:val="20"/>
        </w:rPr>
        <w:t>01/04/2022 17:31:00</w:t>
      </w:r>
    </w:fldSimple>
    <w:r w:rsidRPr="00BC5A6B">
      <w:rPr>
        <w:color w:val="333333"/>
        <w:sz w:val="20"/>
      </w:rPr>
      <w:t xml:space="preserve">  -  Cantidad de caracteres: </w:t>
    </w:r>
    <w:fldSimple w:instr=" NUMCHARS  \* MERGEFORMAT ">
      <w:r w:rsidR="00BC5A6B" w:rsidRPr="00BC5A6B">
        <w:rPr>
          <w:noProof/>
          <w:color w:val="333333"/>
          <w:sz w:val="20"/>
        </w:rPr>
        <w:t>4110</w:t>
      </w:r>
    </w:fldSimple>
    <w:r w:rsidRPr="00BC5A6B">
      <w:rPr>
        <w:color w:val="333333"/>
        <w:sz w:val="20"/>
      </w:rPr>
      <w:t xml:space="preserve"> - Cantidad de palabras: </w:t>
    </w:r>
    <w:fldSimple w:instr=" NUMWORDS  \* MERGEFORMAT ">
      <w:r w:rsidR="00BC5A6B" w:rsidRPr="00BC5A6B">
        <w:rPr>
          <w:noProof/>
          <w:color w:val="333333"/>
          <w:sz w:val="20"/>
        </w:rPr>
        <w:t>769</w:t>
      </w:r>
    </w:fldSimple>
  </w:p>
  <w:p w:rsidR="00601A75" w:rsidRPr="00BC5A6B" w:rsidRDefault="00601A75" w:rsidP="00B05649">
    <w:pPr>
      <w:pStyle w:val="Piedepgina"/>
      <w:tabs>
        <w:tab w:val="left" w:pos="3565"/>
      </w:tabs>
      <w:rPr>
        <w:rStyle w:val="Nmerodepgina"/>
        <w:color w:val="333333"/>
      </w:rPr>
    </w:pPr>
    <w:r w:rsidRPr="00BC5A6B">
      <w:rPr>
        <w:color w:val="333333"/>
        <w:sz w:val="20"/>
      </w:rPr>
      <w:tab/>
      <w:t>Pág.</w:t>
    </w:r>
    <w:r w:rsidRPr="00BC5A6B">
      <w:rPr>
        <w:color w:val="333333"/>
      </w:rPr>
      <w:t xml:space="preserve"> </w:t>
    </w:r>
    <w:r w:rsidR="000546C3" w:rsidRPr="00BC5A6B">
      <w:rPr>
        <w:rStyle w:val="Nmerodepgina"/>
        <w:color w:val="333333"/>
      </w:rPr>
      <w:fldChar w:fldCharType="begin"/>
    </w:r>
    <w:r w:rsidRPr="00BC5A6B">
      <w:rPr>
        <w:rStyle w:val="Nmerodepgina"/>
        <w:color w:val="333333"/>
      </w:rPr>
      <w:instrText xml:space="preserve"> PAGE </w:instrText>
    </w:r>
    <w:r w:rsidR="000546C3" w:rsidRPr="00BC5A6B">
      <w:rPr>
        <w:rStyle w:val="Nmerodepgina"/>
        <w:color w:val="333333"/>
      </w:rPr>
      <w:fldChar w:fldCharType="separate"/>
    </w:r>
    <w:r w:rsidR="00BC5A6B">
      <w:rPr>
        <w:rStyle w:val="Nmerodepgina"/>
        <w:noProof/>
        <w:color w:val="333333"/>
      </w:rPr>
      <w:t>3</w:t>
    </w:r>
    <w:r w:rsidR="000546C3" w:rsidRPr="00BC5A6B">
      <w:rPr>
        <w:rStyle w:val="Nmerodepgina"/>
        <w:color w:val="333333"/>
      </w:rPr>
      <w:fldChar w:fldCharType="end"/>
    </w:r>
    <w:r w:rsidRPr="00BC5A6B">
      <w:rPr>
        <w:rStyle w:val="Nmerodepgina"/>
        <w:color w:val="333333"/>
      </w:rPr>
      <w:t>/</w:t>
    </w:r>
    <w:fldSimple w:instr=" NUMPAGES  \* MERGEFORMAT ">
      <w:r w:rsidR="00BC5A6B" w:rsidRPr="00BC5A6B">
        <w:rPr>
          <w:rStyle w:val="Nmerodepgina"/>
          <w:noProof/>
          <w:color w:val="333333"/>
        </w:rPr>
        <w:t>3</w:t>
      </w:r>
    </w:fldSimple>
    <w:r w:rsidRPr="00BC5A6B">
      <w:rPr>
        <w:rStyle w:val="Nmerodepgina"/>
        <w:color w:val="333333"/>
      </w:rPr>
      <w:t xml:space="preserve"> </w:t>
    </w:r>
  </w:p>
  <w:p w:rsidR="00601A75" w:rsidRPr="00BC5A6B"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DE4" w:rsidRDefault="00906DE4">
      <w:r>
        <w:separator/>
      </w:r>
    </w:p>
  </w:footnote>
  <w:footnote w:type="continuationSeparator" w:id="1">
    <w:p w:rsidR="00906DE4" w:rsidRDefault="00906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DC5B0E"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0"/>
    <w:footnote w:id="1"/>
  </w:footnotePr>
  <w:endnotePr>
    <w:endnote w:id="0"/>
    <w:endnote w:id="1"/>
  </w:endnotePr>
  <w:compat/>
  <w:rsids>
    <w:rsidRoot w:val="0080266B"/>
    <w:rsid w:val="00001988"/>
    <w:rsid w:val="000031F8"/>
    <w:rsid w:val="00026430"/>
    <w:rsid w:val="00030DF5"/>
    <w:rsid w:val="0003615C"/>
    <w:rsid w:val="000376AB"/>
    <w:rsid w:val="00043882"/>
    <w:rsid w:val="000546C3"/>
    <w:rsid w:val="00062864"/>
    <w:rsid w:val="00067370"/>
    <w:rsid w:val="000713D7"/>
    <w:rsid w:val="00071CFB"/>
    <w:rsid w:val="00077DAC"/>
    <w:rsid w:val="00080837"/>
    <w:rsid w:val="00081A05"/>
    <w:rsid w:val="00081FFF"/>
    <w:rsid w:val="00085D07"/>
    <w:rsid w:val="000B2290"/>
    <w:rsid w:val="000D1497"/>
    <w:rsid w:val="000D2860"/>
    <w:rsid w:val="000D6C54"/>
    <w:rsid w:val="000E3949"/>
    <w:rsid w:val="000F39E1"/>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44128"/>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26FC"/>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2EA2"/>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1044"/>
    <w:rsid w:val="008019FD"/>
    <w:rsid w:val="0080266B"/>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06DE4"/>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436"/>
    <w:rsid w:val="00A40D86"/>
    <w:rsid w:val="00A43208"/>
    <w:rsid w:val="00A47920"/>
    <w:rsid w:val="00A502EF"/>
    <w:rsid w:val="00A55E61"/>
    <w:rsid w:val="00A66804"/>
    <w:rsid w:val="00A75EED"/>
    <w:rsid w:val="00A7730C"/>
    <w:rsid w:val="00A7779B"/>
    <w:rsid w:val="00A878E2"/>
    <w:rsid w:val="00A962A7"/>
    <w:rsid w:val="00AA08DB"/>
    <w:rsid w:val="00AA181D"/>
    <w:rsid w:val="00AA2FEA"/>
    <w:rsid w:val="00AA7C22"/>
    <w:rsid w:val="00AB0A73"/>
    <w:rsid w:val="00AB230E"/>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C5A6B"/>
    <w:rsid w:val="00BD2035"/>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C5B0E"/>
    <w:rsid w:val="00DD2795"/>
    <w:rsid w:val="00DD4DE2"/>
    <w:rsid w:val="00DD520D"/>
    <w:rsid w:val="00DF0164"/>
    <w:rsid w:val="00DF54AA"/>
    <w:rsid w:val="00E07D33"/>
    <w:rsid w:val="00E12909"/>
    <w:rsid w:val="00E12DDE"/>
    <w:rsid w:val="00E143B6"/>
    <w:rsid w:val="00E30CFF"/>
    <w:rsid w:val="00E500BC"/>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6C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0546C3"/>
    <w:pPr>
      <w:ind w:left="3686"/>
    </w:pPr>
  </w:style>
  <w:style w:type="paragraph" w:styleId="Encabezado">
    <w:name w:val="header"/>
    <w:basedOn w:val="Normal"/>
    <w:link w:val="EncabezadoCar"/>
    <w:uiPriority w:val="99"/>
    <w:rsid w:val="000546C3"/>
    <w:pPr>
      <w:tabs>
        <w:tab w:val="center" w:pos="4419"/>
        <w:tab w:val="right" w:pos="8838"/>
      </w:tabs>
    </w:pPr>
  </w:style>
  <w:style w:type="paragraph" w:styleId="Piedepgina">
    <w:name w:val="footer"/>
    <w:basedOn w:val="Normal"/>
    <w:rsid w:val="000546C3"/>
    <w:pPr>
      <w:tabs>
        <w:tab w:val="center" w:pos="4419"/>
        <w:tab w:val="right" w:pos="8838"/>
      </w:tabs>
    </w:pPr>
  </w:style>
  <w:style w:type="character" w:styleId="Nmerodepgina">
    <w:name w:val="page number"/>
    <w:basedOn w:val="Fuentedeprrafopredeter"/>
    <w:rsid w:val="000546C3"/>
  </w:style>
  <w:style w:type="character" w:customStyle="1" w:styleId="EncabezadoCar">
    <w:name w:val="Encabezado Car"/>
    <w:basedOn w:val="Fuentedeprrafopredeter"/>
    <w:link w:val="Encabezado"/>
    <w:uiPriority w:val="99"/>
    <w:rsid w:val="0033168A"/>
    <w:rPr>
      <w:sz w:val="24"/>
      <w:lang w:val="es-ES_tradnl"/>
    </w:rPr>
  </w:style>
  <w:style w:type="paragraph" w:styleId="Textoindependiente">
    <w:name w:val="Body Text"/>
    <w:basedOn w:val="Normal"/>
    <w:link w:val="TextoindependienteCar"/>
    <w:uiPriority w:val="99"/>
    <w:unhideWhenUsed/>
    <w:rsid w:val="00906DE4"/>
    <w:pPr>
      <w:jc w:val="left"/>
    </w:pPr>
    <w:rPr>
      <w:rFonts w:ascii="Arial" w:eastAsiaTheme="minorHAnsi" w:hAnsi="Arial" w:cs="Arial"/>
      <w:szCs w:val="24"/>
      <w:lang w:val="es-AR" w:eastAsia="es-AR"/>
    </w:rPr>
  </w:style>
  <w:style w:type="character" w:customStyle="1" w:styleId="TextoindependienteCar">
    <w:name w:val="Texto independiente Car"/>
    <w:basedOn w:val="Fuentedeprrafopredeter"/>
    <w:link w:val="Textoindependiente"/>
    <w:uiPriority w:val="99"/>
    <w:rsid w:val="00906DE4"/>
    <w:rPr>
      <w:rFonts w:ascii="Arial" w:eastAsiaTheme="minorHAnsi" w:hAnsi="Arial" w:cs="Arial"/>
      <w:sz w:val="24"/>
      <w:szCs w:val="24"/>
    </w:rPr>
  </w:style>
  <w:style w:type="paragraph" w:customStyle="1" w:styleId="normal0">
    <w:name w:val="normal"/>
    <w:rsid w:val="00906DE4"/>
    <w:pPr>
      <w:spacing w:line="276" w:lineRule="auto"/>
    </w:pPr>
    <w:rPr>
      <w:rFonts w:ascii="Arial" w:eastAsia="Arial" w:hAnsi="Arial" w:cs="Arial"/>
      <w:sz w:val="22"/>
      <w:szCs w:val="22"/>
    </w:rPr>
  </w:style>
  <w:style w:type="paragraph" w:styleId="Textodeglobo">
    <w:name w:val="Balloon Text"/>
    <w:basedOn w:val="Normal"/>
    <w:link w:val="TextodegloboCar"/>
    <w:uiPriority w:val="99"/>
    <w:semiHidden/>
    <w:unhideWhenUsed/>
    <w:rsid w:val="00AA181D"/>
    <w:rPr>
      <w:rFonts w:ascii="Tahoma" w:hAnsi="Tahoma" w:cs="Tahoma"/>
      <w:sz w:val="16"/>
      <w:szCs w:val="16"/>
    </w:rPr>
  </w:style>
  <w:style w:type="character" w:customStyle="1" w:styleId="TextodegloboCar">
    <w:name w:val="Texto de globo Car"/>
    <w:basedOn w:val="Fuentedeprrafopredeter"/>
    <w:link w:val="Textodeglobo"/>
    <w:uiPriority w:val="99"/>
    <w:semiHidden/>
    <w:rsid w:val="00AA181D"/>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ho.int/es/initiatives/decade-of-healthy-age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cerrutt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BDD5C-E9AB-413D-ABA4-801F853A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44</TotalTime>
  <Pages>3</Pages>
  <Words>769</Words>
  <Characters>4110</Characters>
  <Application>Microsoft Office Word</Application>
  <DocSecurity>0</DocSecurity>
  <Lines>138</Lines>
  <Paragraphs>22</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Carlos</dc:creator>
  <cp:lastModifiedBy>Carlos</cp:lastModifiedBy>
  <cp:revision>12</cp:revision>
  <cp:lastPrinted>2022-03-25T18:45:00Z</cp:lastPrinted>
  <dcterms:created xsi:type="dcterms:W3CDTF">2022-03-25T18:07:00Z</dcterms:created>
  <dcterms:modified xsi:type="dcterms:W3CDTF">2022-04-01T20:31:00Z</dcterms:modified>
</cp:coreProperties>
</file>