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20E" w:rsidRPr="00CE1EC6" w:rsidRDefault="006B420E" w:rsidP="00CE1EC6">
      <w:pPr>
        <w:rPr>
          <w:lang w:val="es-MX"/>
        </w:rPr>
      </w:pPr>
    </w:p>
    <w:p w:rsidR="006B420E" w:rsidRPr="00CE1EC6" w:rsidRDefault="006B420E" w:rsidP="00CE1EC6">
      <w:pPr>
        <w:rPr>
          <w:lang w:val="es-MX"/>
        </w:rPr>
      </w:pPr>
    </w:p>
    <w:p w:rsidR="006B420E" w:rsidRPr="00CE1EC6" w:rsidRDefault="006B420E" w:rsidP="00CE1EC6">
      <w:pPr>
        <w:rPr>
          <w:lang w:val="es-MX"/>
        </w:rPr>
      </w:pPr>
      <w:r w:rsidRPr="00CE1EC6">
        <w:rPr>
          <w:lang w:val="es-MX"/>
        </w:rPr>
        <w:t>Legislatura de la Ciudad Autónoma de Buenos Aires</w:t>
      </w:r>
    </w:p>
    <w:p w:rsidR="006B420E" w:rsidRPr="00CE1EC6" w:rsidRDefault="006B420E" w:rsidP="00CE1EC6">
      <w:pPr>
        <w:rPr>
          <w:lang w:val="es-MX"/>
        </w:rPr>
      </w:pPr>
    </w:p>
    <w:p w:rsidR="006B420E" w:rsidRPr="00CE1EC6" w:rsidRDefault="006B420E" w:rsidP="00CE1EC6">
      <w:pPr>
        <w:rPr>
          <w:lang w:val="es-MX"/>
        </w:rPr>
      </w:pPr>
      <w:r w:rsidRPr="00CE1EC6">
        <w:rPr>
          <w:b/>
          <w:lang w:val="es-MX"/>
        </w:rPr>
        <w:t>Visto</w:t>
      </w:r>
      <w:r w:rsidRPr="00CE1EC6">
        <w:rPr>
          <w:lang w:val="es-MX"/>
        </w:rPr>
        <w:t>:</w:t>
      </w:r>
    </w:p>
    <w:p w:rsidR="006B420E" w:rsidRPr="00CE1EC6" w:rsidRDefault="006B420E" w:rsidP="00CE1EC6">
      <w:pPr>
        <w:ind w:firstLine="708"/>
        <w:rPr>
          <w:lang w:val="es-MX"/>
        </w:rPr>
      </w:pPr>
    </w:p>
    <w:p w:rsidR="006B420E" w:rsidRPr="00CE1EC6" w:rsidRDefault="006B420E" w:rsidP="00CE1EC6">
      <w:pPr>
        <w:ind w:firstLine="708"/>
        <w:rPr>
          <w:szCs w:val="24"/>
          <w:lang w:eastAsia="es-AR"/>
        </w:rPr>
      </w:pPr>
      <w:r w:rsidRPr="00CE1EC6">
        <w:rPr>
          <w:lang w:val="es-MX"/>
        </w:rPr>
        <w:t xml:space="preserve">El expediente N° 247-D-2022, proyecto de Declaración de autoría de la Sra. Diputada María Sol Méndez en coautoría con  los Sres./as Diputados/as Ana María </w:t>
      </w:r>
      <w:r w:rsidRPr="00CE1EC6">
        <w:rPr>
          <w:bCs/>
          <w:szCs w:val="22"/>
          <w:lang w:val="es-ES"/>
        </w:rPr>
        <w:t xml:space="preserve">Bou Pérez, Natalia Fidel, Diego García de García Vilas, Matías López y Claudio Romero en el que solicitan que </w:t>
      </w:r>
      <w:r w:rsidRPr="00CE1EC6">
        <w:rPr>
          <w:szCs w:val="24"/>
          <w:lang w:eastAsia="es-AR"/>
        </w:rPr>
        <w:t xml:space="preserve">la Legislatura de la Ciudad Autónoma de Buenos Aires adhiera a la conmemoración del “Día Mundial de Toma de Conciencia Contra el Abuso y el Maltrato en la Vejez” que se celebra el 15 de junio y, </w:t>
      </w:r>
    </w:p>
    <w:p w:rsidR="006B420E" w:rsidRPr="00CE1EC6" w:rsidRDefault="006B420E" w:rsidP="00CE1EC6">
      <w:pPr>
        <w:pStyle w:val="Textoindependiente"/>
        <w:rPr>
          <w:rFonts w:ascii="Times New Roman" w:hAnsi="Times New Roman" w:cs="Times New Roman"/>
          <w:bCs/>
          <w:szCs w:val="22"/>
          <w:lang w:val="es-ES_tradnl"/>
        </w:rPr>
      </w:pPr>
    </w:p>
    <w:p w:rsidR="006B420E" w:rsidRPr="00CE1EC6" w:rsidRDefault="006B420E" w:rsidP="00CE1EC6">
      <w:pPr>
        <w:rPr>
          <w:lang w:val="es-ES"/>
        </w:rPr>
      </w:pPr>
    </w:p>
    <w:p w:rsidR="006B420E" w:rsidRPr="00CE1EC6" w:rsidRDefault="006B420E" w:rsidP="00CE1EC6">
      <w:pPr>
        <w:rPr>
          <w:lang w:val="es-MX"/>
        </w:rPr>
      </w:pPr>
      <w:r w:rsidRPr="00CE1EC6">
        <w:rPr>
          <w:b/>
          <w:lang w:val="es-MX"/>
        </w:rPr>
        <w:t>Considerando</w:t>
      </w:r>
      <w:r w:rsidRPr="00CE1EC6">
        <w:rPr>
          <w:lang w:val="es-MX"/>
        </w:rPr>
        <w:t>:</w:t>
      </w:r>
    </w:p>
    <w:p w:rsidR="006B420E" w:rsidRPr="00CE1EC6" w:rsidRDefault="006B420E" w:rsidP="00CE1EC6">
      <w:pPr>
        <w:rPr>
          <w:lang w:val="es-MX"/>
        </w:rPr>
      </w:pPr>
    </w:p>
    <w:p w:rsidR="006B420E" w:rsidRPr="00CE1EC6" w:rsidRDefault="006B420E" w:rsidP="00CE1EC6">
      <w:pPr>
        <w:ind w:firstLine="708"/>
        <w:rPr>
          <w:szCs w:val="24"/>
          <w:lang w:eastAsia="es-AR"/>
        </w:rPr>
      </w:pPr>
      <w:r w:rsidRPr="00CE1EC6">
        <w:rPr>
          <w:lang w:val="es-MX"/>
        </w:rPr>
        <w:tab/>
        <w:t xml:space="preserve">  Que </w:t>
      </w:r>
      <w:r w:rsidRPr="00CE1EC6">
        <w:rPr>
          <w:szCs w:val="24"/>
          <w:lang w:eastAsia="es-AR"/>
        </w:rPr>
        <w:t>la Asamblea General de las Naciones Unidas, en su resolución 66/127 del año 2011, designó al 15 de junio como el “Día Mundial de Toma de Conciencia Contra el Abuso y Maltrato en la Vejez”.</w:t>
      </w:r>
    </w:p>
    <w:p w:rsidR="006B420E" w:rsidRPr="00CE1EC6" w:rsidRDefault="006B420E" w:rsidP="00CE1EC6">
      <w:pPr>
        <w:rPr>
          <w:szCs w:val="24"/>
          <w:lang w:eastAsia="es-AR"/>
        </w:rPr>
      </w:pPr>
    </w:p>
    <w:p w:rsidR="006B420E" w:rsidRPr="00CE1EC6" w:rsidRDefault="006B420E" w:rsidP="00CE1EC6">
      <w:pPr>
        <w:rPr>
          <w:szCs w:val="24"/>
          <w:lang w:eastAsia="es-AR"/>
        </w:rPr>
      </w:pPr>
      <w:r w:rsidRPr="00CE1EC6">
        <w:rPr>
          <w:szCs w:val="24"/>
          <w:lang w:eastAsia="es-AR"/>
        </w:rPr>
        <w:t xml:space="preserve">                         Que asimismo, el maltrato a los adultos mayores fue definido por la OMS (Organización Mundial de la Salud) como un acto único o repetido que causa daño o sufrimiento a una persona de edad, o también la falta de medidas apropiadas para evitar otros daños, que se produce en una relación basada en la confianza. Este tipo de violencia constituye una violación de los derechos humanos y puede presentarse en forma de maltrato físico, sexual, psicológico o emocional; violencia por razones económicas o materiales; abandono; desatención, y menoscabo grave de la dignidad y falta de respeto.</w:t>
      </w:r>
    </w:p>
    <w:p w:rsidR="006B420E" w:rsidRPr="00CE1EC6" w:rsidRDefault="006B420E" w:rsidP="00CE1EC6">
      <w:pPr>
        <w:ind w:firstLine="1560"/>
        <w:rPr>
          <w:szCs w:val="24"/>
          <w:lang w:eastAsia="es-AR"/>
        </w:rPr>
      </w:pPr>
    </w:p>
    <w:p w:rsidR="006B420E" w:rsidRPr="00CE1EC6" w:rsidRDefault="006B420E" w:rsidP="00CE1EC6">
      <w:pPr>
        <w:ind w:firstLine="1560"/>
        <w:rPr>
          <w:szCs w:val="24"/>
          <w:lang w:eastAsia="es-AR"/>
        </w:rPr>
      </w:pPr>
      <w:r w:rsidRPr="00CE1EC6">
        <w:rPr>
          <w:szCs w:val="24"/>
          <w:lang w:eastAsia="es-AR"/>
        </w:rPr>
        <w:t>Que se prevé que el número de casos de maltrato a personas mayores aumente a nivel mundial, considerando el rápido envejecimiento de la población y la posibilidad de que sus necesidades no puedan atenderse plenamente por falta de recursos. Se calcula que para el año 2050, la población mundial de adultos mayores de 60 años se habrá duplicado con creces, de 900 millones en 2015 a aproximadamente 2000 millones, con la gran mayoría de ancianos viviendo en países de bajos y medianos ingresos. Cabe destacar que si la proporción de víctimas se mantiene constante, su número aumentará rápidamente debido al envejecimiento de la población: para 2050 el número de víctimas a nivel mundial habrá aumentado hasta 320 millones.</w:t>
      </w:r>
    </w:p>
    <w:p w:rsidR="006B420E" w:rsidRPr="00CE1EC6" w:rsidRDefault="006B420E" w:rsidP="00CE1EC6">
      <w:pPr>
        <w:ind w:firstLine="708"/>
        <w:rPr>
          <w:szCs w:val="24"/>
          <w:lang w:eastAsia="es-AR"/>
        </w:rPr>
      </w:pPr>
    </w:p>
    <w:p w:rsidR="006B420E" w:rsidRPr="00CE1EC6" w:rsidRDefault="00CE1EC6" w:rsidP="00CE1EC6">
      <w:pPr>
        <w:ind w:firstLine="426"/>
        <w:rPr>
          <w:szCs w:val="24"/>
          <w:lang w:eastAsia="es-AR"/>
        </w:rPr>
      </w:pPr>
      <w:r w:rsidRPr="00CE1EC6">
        <w:rPr>
          <w:szCs w:val="24"/>
          <w:lang w:eastAsia="es-AR"/>
        </w:rPr>
        <w:t xml:space="preserve">                  Que n</w:t>
      </w:r>
      <w:r w:rsidR="006B420E" w:rsidRPr="00CE1EC6">
        <w:rPr>
          <w:szCs w:val="24"/>
          <w:lang w:eastAsia="es-AR"/>
        </w:rPr>
        <w:t xml:space="preserve">os encontramos ante un problema social que afecta la salud de millones de personas en el mundo y restringe los derechos humanos de las mismas. Hasta hace poco, este grave problema se ocultaba a la vista del público y se consideraba como un asunto esencialmente privado. Incluso hoy en día, el maltrato de los adultos mayores sigue siendo un tema tabú, en general subestimado y desatendido por sociedades de todo el mundo. </w:t>
      </w:r>
    </w:p>
    <w:p w:rsidR="006B420E" w:rsidRPr="00CE1EC6" w:rsidRDefault="006B420E" w:rsidP="00CE1EC6">
      <w:pPr>
        <w:ind w:firstLine="708"/>
        <w:rPr>
          <w:szCs w:val="24"/>
          <w:lang w:eastAsia="es-AR"/>
        </w:rPr>
      </w:pPr>
    </w:p>
    <w:p w:rsidR="006B420E" w:rsidRPr="00CE1EC6" w:rsidRDefault="006B420E" w:rsidP="00CE1EC6">
      <w:pPr>
        <w:ind w:firstLine="708"/>
        <w:rPr>
          <w:szCs w:val="24"/>
          <w:lang w:eastAsia="es-AR"/>
        </w:rPr>
      </w:pPr>
      <w:r w:rsidRPr="00CE1EC6">
        <w:rPr>
          <w:szCs w:val="24"/>
          <w:lang w:eastAsia="es-AR"/>
        </w:rPr>
        <w:t> </w:t>
      </w:r>
      <w:r w:rsidR="00CE1EC6" w:rsidRPr="00CE1EC6">
        <w:rPr>
          <w:szCs w:val="24"/>
          <w:lang w:eastAsia="es-AR"/>
        </w:rPr>
        <w:t xml:space="preserve">         Que a</w:t>
      </w:r>
      <w:r w:rsidRPr="00CE1EC6">
        <w:rPr>
          <w:szCs w:val="24"/>
          <w:lang w:eastAsia="es-AR"/>
        </w:rPr>
        <w:t xml:space="preserve"> partir de la pandemia y emergencia sanitaria producto del COVID-19, las actitudes arraigadas contra la edad que de por sí sufría ese colectivo se han agudizado, socavando la autonomía de las personas mayores para tomar sus decisiones. Las medidas de confinamiento para controlar el coronavirus han dado lugar a un aumento de la violencia de género, de la discriminación, el abuso y la negligencia hacia las personas mayores que viven con familiares y cuidadores o en instituciones geriátricas.</w:t>
      </w:r>
    </w:p>
    <w:p w:rsidR="006B420E" w:rsidRPr="00CE1EC6" w:rsidRDefault="006B420E" w:rsidP="00CE1EC6">
      <w:pPr>
        <w:rPr>
          <w:szCs w:val="24"/>
          <w:lang w:eastAsia="es-AR"/>
        </w:rPr>
      </w:pPr>
    </w:p>
    <w:p w:rsidR="006B420E" w:rsidRPr="00CE1EC6" w:rsidRDefault="00CE1EC6" w:rsidP="00CE1EC6">
      <w:pPr>
        <w:ind w:firstLine="708"/>
        <w:rPr>
          <w:szCs w:val="24"/>
          <w:lang w:eastAsia="es-AR"/>
        </w:rPr>
      </w:pPr>
      <w:r w:rsidRPr="00CE1EC6">
        <w:rPr>
          <w:szCs w:val="24"/>
          <w:lang w:eastAsia="es-AR"/>
        </w:rPr>
        <w:t xml:space="preserve">           Que e</w:t>
      </w:r>
      <w:r w:rsidR="006B420E" w:rsidRPr="00CE1EC6">
        <w:rPr>
          <w:szCs w:val="24"/>
          <w:lang w:eastAsia="es-AR"/>
        </w:rPr>
        <w:t xml:space="preserve">l maltrato a las personas de edad puede tener graves consecuencias físicas, mentales, financieras y sociales, como por ejemplo lesiones corporales, mortalidad prematura, depresión, deterioro cognitivo, ruina financiera y necesidad de ingresar en una residencia. Para las personas mayores, las consecuencias del maltrato </w:t>
      </w:r>
      <w:r w:rsidR="006B420E" w:rsidRPr="00CE1EC6">
        <w:rPr>
          <w:szCs w:val="24"/>
          <w:lang w:eastAsia="es-AR"/>
        </w:rPr>
        <w:lastRenderedPageBreak/>
        <w:t>pueden ser especialmente graves y la recuperación puede llevar más tiempo que para las personas de otros grupos etarios.</w:t>
      </w:r>
    </w:p>
    <w:p w:rsidR="006B420E" w:rsidRPr="00CE1EC6" w:rsidRDefault="006B420E" w:rsidP="00CE1EC6">
      <w:pPr>
        <w:rPr>
          <w:szCs w:val="24"/>
          <w:lang w:eastAsia="es-AR"/>
        </w:rPr>
      </w:pPr>
    </w:p>
    <w:p w:rsidR="006B420E" w:rsidRPr="00CE1EC6" w:rsidRDefault="00CE1EC6" w:rsidP="00CE1EC6">
      <w:pPr>
        <w:ind w:firstLine="708"/>
        <w:rPr>
          <w:szCs w:val="24"/>
          <w:lang w:eastAsia="es-AR"/>
        </w:rPr>
      </w:pPr>
      <w:r w:rsidRPr="00CE1EC6">
        <w:rPr>
          <w:szCs w:val="24"/>
          <w:lang w:eastAsia="es-AR"/>
        </w:rPr>
        <w:t xml:space="preserve">           Que e</w:t>
      </w:r>
      <w:r w:rsidR="006B420E" w:rsidRPr="00CE1EC6">
        <w:rPr>
          <w:szCs w:val="24"/>
          <w:lang w:eastAsia="es-AR"/>
        </w:rPr>
        <w:t>n el ámbito del MERCOSUR se trabaja en la protección de los derechos de las personas mayores. Al respecto, en el ámbito de la Reunión de Altas Autoridades sobre Derechos Humanos del MERCOSUR (RAADH) funciona la Comisión Permanente sobre Derechos de las Personas que permite el abordaje de una agenda conjunta en la región para la coordinación de políticas públicas en la materia. En este sentido, cabe destacar las contribuciones del MERCOSUR  para la adopción de la Convención Interamericana sobre la Protección de los Derechos Humanos de las Personas Mayores en el año 2015 y los constantes esfuerzos para alcanzar la ratificación de este instrumento, por parte de los países de la región. En ese marco, el Instituto de Políticas Públicas en Derechos Humanos del MERCOSUR (IPPDH) ha desarrollado la Campaña “Vivir con dignidad y derechos a todas las edades”, que permitió dar difusión a los derechos establecidos en la Convención y coordinó en 2021 la Campaña “Personas Mayores: Derecho al Cuidado”, un concurso Fotográfico que tuvo el objetivo de plasmar la mirada del derecho al cuidado de las personas mayores y, a partir de las imágenes, destacar el nuevo paradigma que implica pensar y responder a las demandas de las personas mayores desde las instituciones públicas.</w:t>
      </w:r>
    </w:p>
    <w:p w:rsidR="006B420E" w:rsidRPr="00CE1EC6" w:rsidRDefault="006B420E" w:rsidP="00CE1EC6">
      <w:pPr>
        <w:rPr>
          <w:szCs w:val="24"/>
          <w:lang w:eastAsia="es-AR"/>
        </w:rPr>
      </w:pPr>
    </w:p>
    <w:p w:rsidR="006B420E" w:rsidRPr="00CE1EC6" w:rsidRDefault="00CE1EC6" w:rsidP="00CE1EC6">
      <w:pPr>
        <w:ind w:firstLine="709"/>
        <w:rPr>
          <w:szCs w:val="24"/>
          <w:lang w:eastAsia="es-AR"/>
        </w:rPr>
      </w:pPr>
      <w:r w:rsidRPr="00CE1EC6">
        <w:rPr>
          <w:szCs w:val="24"/>
          <w:lang w:eastAsia="es-AR"/>
        </w:rPr>
        <w:t xml:space="preserve">           Que e</w:t>
      </w:r>
      <w:r w:rsidR="006B420E" w:rsidRPr="00CE1EC6">
        <w:rPr>
          <w:szCs w:val="24"/>
          <w:lang w:eastAsia="es-AR"/>
        </w:rPr>
        <w:t>n la Ciudad de Buenos Aires, desde la Secretaría de Bienestar Integral, se trabaja para defender los derechos y garantizar la inclusión de las personas mayores a través de diferentes iniciativas y programas de acompañamiento y protección. “Proteger” es uno de ellos, en donde se ofrece asistencia psicosocial, apoyo emocional, asesoramiento legal, acceso a la protección judicial y un </w:t>
      </w:r>
      <w:hyperlink r:id="rId7" w:history="1">
        <w:r w:rsidR="006B420E" w:rsidRPr="00CE1EC6">
          <w:rPr>
            <w:szCs w:val="24"/>
            <w:lang w:eastAsia="es-AR"/>
          </w:rPr>
          <w:t>lugar seguro donde vivir</w:t>
        </w:r>
      </w:hyperlink>
      <w:r w:rsidR="006B420E" w:rsidRPr="00CE1EC6">
        <w:rPr>
          <w:szCs w:val="24"/>
          <w:lang w:eastAsia="es-AR"/>
        </w:rPr>
        <w:t xml:space="preserve"> en los casos en que la seguridad o la vida de la víctima de violencia se halle en riesgo. La tarea se encuentra a cargo de un equipo interdisciplinario, altamente capacitado, constituido por psicólogos, trabajadores sociales y abogados. La Secretaría trabaja en conjunto con hogares de tránsito, centros de día y dispositivos de alojamiento protegidos para víctimas de violencia. La Secretaría ofrece también un servicio gerontológico domiciliario y hospitalario gratuito para personas mayores en situación de vulnerabilidad social. </w:t>
      </w:r>
    </w:p>
    <w:p w:rsidR="006B420E" w:rsidRPr="00CE1EC6" w:rsidRDefault="006B420E" w:rsidP="00CE1EC6">
      <w:pPr>
        <w:rPr>
          <w:szCs w:val="24"/>
          <w:lang w:eastAsia="es-AR"/>
        </w:rPr>
      </w:pPr>
    </w:p>
    <w:p w:rsidR="006B420E" w:rsidRPr="00CE1EC6" w:rsidRDefault="00CE1EC6" w:rsidP="00CE1EC6">
      <w:pPr>
        <w:ind w:firstLine="709"/>
        <w:rPr>
          <w:szCs w:val="24"/>
          <w:lang w:eastAsia="es-AR"/>
        </w:rPr>
      </w:pPr>
      <w:r w:rsidRPr="00CE1EC6">
        <w:rPr>
          <w:szCs w:val="24"/>
          <w:lang w:eastAsia="es-AR"/>
        </w:rPr>
        <w:t xml:space="preserve">           Que l</w:t>
      </w:r>
      <w:r w:rsidR="006B420E" w:rsidRPr="00CE1EC6">
        <w:rPr>
          <w:szCs w:val="24"/>
          <w:lang w:eastAsia="es-AR"/>
        </w:rPr>
        <w:t xml:space="preserve">a población mayor de 60 años representa más de un 20% de la población total de la </w:t>
      </w:r>
      <w:r w:rsidRPr="00CE1EC6">
        <w:rPr>
          <w:szCs w:val="24"/>
          <w:lang w:eastAsia="es-AR"/>
        </w:rPr>
        <w:t>C</w:t>
      </w:r>
      <w:r w:rsidR="006B420E" w:rsidRPr="00CE1EC6">
        <w:rPr>
          <w:szCs w:val="24"/>
          <w:lang w:eastAsia="es-AR"/>
        </w:rPr>
        <w:t>iudad y continúa en aumento. Es nuestra labor recordar la importancia de tomar las medidas necesarias para prevenir y erradicar el maltrato de las personas mayores en todas sus formas, de visibilizar ésta problemática y de promover la adopción de nuevas políticas públicas para la promoción de un envejecimiento saludable y la construcción de una sociedad igualitaria y en pleno goce de los derechos.</w:t>
      </w:r>
    </w:p>
    <w:p w:rsidR="006B420E" w:rsidRPr="00CE1EC6" w:rsidRDefault="006B420E" w:rsidP="00CE1EC6"/>
    <w:p w:rsidR="006B420E" w:rsidRPr="00CE1EC6" w:rsidRDefault="006B420E" w:rsidP="00CE1EC6">
      <w:pPr>
        <w:rPr>
          <w:lang w:val="es-MX"/>
        </w:rPr>
      </w:pPr>
    </w:p>
    <w:p w:rsidR="006B420E" w:rsidRPr="00CE1EC6" w:rsidRDefault="006B420E" w:rsidP="00CE1EC6">
      <w:pPr>
        <w:rPr>
          <w:lang w:val="es-MX"/>
        </w:rPr>
      </w:pPr>
      <w:r w:rsidRPr="00CE1EC6">
        <w:rPr>
          <w:lang w:val="es-MX"/>
        </w:rPr>
        <w:tab/>
        <w:t>Por l</w:t>
      </w:r>
      <w:r w:rsidR="00CE1EC6" w:rsidRPr="00CE1EC6">
        <w:rPr>
          <w:lang w:val="es-MX"/>
        </w:rPr>
        <w:t>o expuesto, esta Comisión de Políticas de Promoción e Integración Social</w:t>
      </w:r>
      <w:r w:rsidRPr="00CE1EC6">
        <w:rPr>
          <w:lang w:val="es-MX"/>
        </w:rPr>
        <w:t xml:space="preserve"> aconseja la aprobación de la siguiente</w:t>
      </w:r>
    </w:p>
    <w:p w:rsidR="006B420E" w:rsidRPr="00CE1EC6" w:rsidRDefault="006B420E" w:rsidP="00CE1EC6">
      <w:pPr>
        <w:rPr>
          <w:lang w:val="es-MX"/>
        </w:rPr>
      </w:pPr>
    </w:p>
    <w:p w:rsidR="006B420E" w:rsidRPr="00CE1EC6" w:rsidRDefault="006B420E" w:rsidP="00CE1EC6">
      <w:pPr>
        <w:rPr>
          <w:lang w:val="es-MX"/>
        </w:rPr>
      </w:pPr>
    </w:p>
    <w:p w:rsidR="006B420E" w:rsidRPr="00CE1EC6" w:rsidRDefault="006B420E" w:rsidP="00CE1EC6">
      <w:pPr>
        <w:jc w:val="center"/>
        <w:rPr>
          <w:b/>
          <w:lang w:val="es-MX"/>
        </w:rPr>
      </w:pPr>
      <w:bookmarkStart w:id="0" w:name="DDeclaración"/>
      <w:bookmarkEnd w:id="0"/>
      <w:r w:rsidRPr="00CE1EC6">
        <w:rPr>
          <w:b/>
          <w:lang w:val="es-MX"/>
        </w:rPr>
        <w:t>DECLARACIÓN</w:t>
      </w:r>
    </w:p>
    <w:p w:rsidR="00CE1EC6" w:rsidRPr="00CE1EC6" w:rsidRDefault="00CE1EC6" w:rsidP="00CE1EC6">
      <w:pPr>
        <w:ind w:firstLine="142"/>
        <w:rPr>
          <w:b/>
          <w:lang w:val="es-MX"/>
        </w:rPr>
      </w:pPr>
    </w:p>
    <w:p w:rsidR="00CE1EC6" w:rsidRPr="00CE1EC6" w:rsidRDefault="00CE1EC6" w:rsidP="00CE1EC6">
      <w:pPr>
        <w:rPr>
          <w:szCs w:val="24"/>
          <w:lang w:eastAsia="es-AR"/>
        </w:rPr>
      </w:pPr>
      <w:r w:rsidRPr="00CE1EC6">
        <w:rPr>
          <w:szCs w:val="24"/>
          <w:lang w:eastAsia="es-AR"/>
        </w:rPr>
        <w:t>La Legislatura de la Ciudad Autónoma de Buenos Aires adhiere a la conmemoración del “Día Mundial de Toma de Conciencia Contra el Abuso y el Maltrato en la Vejez” que se celebra el 15 de junio.</w:t>
      </w:r>
    </w:p>
    <w:p w:rsidR="006B420E" w:rsidRPr="00CE1EC6" w:rsidRDefault="006B420E" w:rsidP="00CE1EC6">
      <w:pPr>
        <w:rPr>
          <w:b/>
        </w:rPr>
      </w:pPr>
    </w:p>
    <w:p w:rsidR="006B420E" w:rsidRPr="00CE1EC6" w:rsidRDefault="006B420E" w:rsidP="00CE1EC6">
      <w:pPr>
        <w:rPr>
          <w:lang w:val="es-MX"/>
        </w:rPr>
      </w:pPr>
    </w:p>
    <w:p w:rsidR="00AF6352" w:rsidRPr="00CE1EC6" w:rsidRDefault="00CE1EC6" w:rsidP="00CE1EC6">
      <w:pPr>
        <w:rPr>
          <w:lang w:val="es-MX"/>
        </w:rPr>
      </w:pPr>
      <w:r w:rsidRPr="00CE1EC6">
        <w:rPr>
          <w:lang w:val="es-MX"/>
        </w:rPr>
        <w:t xml:space="preserve">                                                        Sala de la Comisión :         de abril</w:t>
      </w:r>
      <w:r w:rsidR="006B420E" w:rsidRPr="00CE1EC6">
        <w:rPr>
          <w:lang w:val="es-MX"/>
        </w:rPr>
        <w:t xml:space="preserve"> de 20</w:t>
      </w:r>
      <w:r w:rsidRPr="00CE1EC6">
        <w:rPr>
          <w:lang w:val="es-MX"/>
        </w:rPr>
        <w:t>22</w:t>
      </w:r>
    </w:p>
    <w:p w:rsidR="00B177FE" w:rsidRPr="00CE1EC6" w:rsidRDefault="00B177FE" w:rsidP="00CE1EC6">
      <w:pPr>
        <w:rPr>
          <w:lang w:val="es-MX"/>
        </w:rPr>
      </w:pPr>
    </w:p>
    <w:p w:rsidR="00B177FE" w:rsidRPr="00CE1EC6" w:rsidRDefault="00B177FE" w:rsidP="00CE1EC6">
      <w:pPr>
        <w:rPr>
          <w:lang w:val="es-MX"/>
        </w:rPr>
      </w:pPr>
    </w:p>
    <w:p w:rsidR="00CE1EC6" w:rsidRPr="00CE1EC6" w:rsidRDefault="00CE1EC6" w:rsidP="00CE1EC6">
      <w:pPr>
        <w:rPr>
          <w:lang w:val="es-MX"/>
        </w:rPr>
      </w:pPr>
    </w:p>
    <w:p w:rsidR="00CE1EC6" w:rsidRPr="00CE1EC6" w:rsidRDefault="00CE1EC6" w:rsidP="00CE1EC6">
      <w:pPr>
        <w:jc w:val="center"/>
        <w:rPr>
          <w:lang w:val="es-MX"/>
        </w:rPr>
      </w:pPr>
      <w:r w:rsidRPr="00CE1EC6">
        <w:rPr>
          <w:lang w:val="es-MX"/>
        </w:rPr>
        <w:t xml:space="preserve">                                            </w:t>
      </w:r>
    </w:p>
    <w:p w:rsidR="00CE1EC6" w:rsidRPr="00CE1EC6" w:rsidRDefault="00CE1EC6" w:rsidP="00CE1EC6">
      <w:pPr>
        <w:jc w:val="center"/>
        <w:rPr>
          <w:b/>
          <w:lang w:val="es-MX"/>
        </w:rPr>
      </w:pPr>
      <w:r w:rsidRPr="00CE1EC6">
        <w:rPr>
          <w:lang w:val="es-MX"/>
        </w:rPr>
        <w:t xml:space="preserve">                                               </w:t>
      </w:r>
      <w:r w:rsidRPr="00CE1EC6">
        <w:rPr>
          <w:b/>
          <w:lang w:val="es-MX"/>
        </w:rPr>
        <w:t>Laura Velasco</w:t>
      </w:r>
    </w:p>
    <w:p w:rsidR="00CE1EC6" w:rsidRPr="00CE1EC6" w:rsidRDefault="00CE1EC6" w:rsidP="00CE1EC6">
      <w:pPr>
        <w:rPr>
          <w:b/>
          <w:lang w:val="es-MX"/>
        </w:rPr>
      </w:pPr>
      <w:r w:rsidRPr="00CE1EC6">
        <w:rPr>
          <w:b/>
          <w:lang w:val="es-MX"/>
        </w:rPr>
        <w:t xml:space="preserve">                                                                                      Presidenta</w:t>
      </w: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r w:rsidRPr="00CE1EC6">
        <w:rPr>
          <w:b/>
          <w:lang w:val="es-MX"/>
        </w:rPr>
        <w:t xml:space="preserve">      </w:t>
      </w:r>
    </w:p>
    <w:p w:rsidR="00CE1EC6" w:rsidRPr="00CE1EC6" w:rsidRDefault="00CE1EC6" w:rsidP="00CE1EC6">
      <w:pPr>
        <w:rPr>
          <w:b/>
          <w:lang w:val="es-MX"/>
        </w:rPr>
      </w:pPr>
      <w:r w:rsidRPr="00CE1EC6">
        <w:rPr>
          <w:b/>
          <w:lang w:val="es-MX"/>
        </w:rPr>
        <w:t xml:space="preserve">     Gustavo Mola                                                     Facundo Del Gaiso</w:t>
      </w:r>
    </w:p>
    <w:p w:rsidR="00CE1EC6" w:rsidRPr="00CE1EC6" w:rsidRDefault="00CE1EC6" w:rsidP="00CE1EC6">
      <w:pPr>
        <w:rPr>
          <w:b/>
          <w:lang w:val="es-MX"/>
        </w:rPr>
      </w:pPr>
      <w:r w:rsidRPr="00CE1EC6">
        <w:rPr>
          <w:b/>
          <w:lang w:val="es-MX"/>
        </w:rPr>
        <w:t xml:space="preserve">     Vicepresidente                                              </w:t>
      </w: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r w:rsidRPr="00CE1EC6">
        <w:rPr>
          <w:b/>
          <w:lang w:val="es-MX"/>
        </w:rPr>
        <w:t xml:space="preserve">  María Sol Méndez                                                Ana María Bou Pérez</w:t>
      </w:r>
    </w:p>
    <w:p w:rsidR="00CE1EC6" w:rsidRPr="00CE1EC6" w:rsidRDefault="00CE1EC6" w:rsidP="00CE1EC6">
      <w:pPr>
        <w:rPr>
          <w:b/>
          <w:lang w:val="es-MX"/>
        </w:rPr>
      </w:pPr>
    </w:p>
    <w:p w:rsidR="00CE1EC6" w:rsidRPr="00CE1EC6" w:rsidRDefault="00CE1EC6" w:rsidP="00CE1EC6">
      <w:pPr>
        <w:rPr>
          <w:lang w:val="es-MX"/>
        </w:rPr>
      </w:pPr>
    </w:p>
    <w:p w:rsidR="00CE1EC6" w:rsidRPr="00CE1EC6" w:rsidRDefault="00CE1EC6" w:rsidP="00CE1EC6">
      <w:pPr>
        <w:rPr>
          <w:lang w:val="es-MX"/>
        </w:rPr>
      </w:pPr>
    </w:p>
    <w:p w:rsidR="00CE1EC6" w:rsidRPr="00CE1EC6" w:rsidRDefault="00CE1EC6" w:rsidP="00CE1EC6">
      <w:pPr>
        <w:rPr>
          <w:lang w:val="es-MX"/>
        </w:rPr>
      </w:pPr>
    </w:p>
    <w:p w:rsidR="00CE1EC6" w:rsidRPr="00CE1EC6" w:rsidRDefault="00CE1EC6" w:rsidP="00CE1EC6">
      <w:pPr>
        <w:rPr>
          <w:lang w:val="es-MX"/>
        </w:rPr>
      </w:pPr>
    </w:p>
    <w:p w:rsidR="00CE1EC6" w:rsidRPr="00CE1EC6" w:rsidRDefault="00CE1EC6" w:rsidP="00CE1EC6">
      <w:pPr>
        <w:rPr>
          <w:lang w:val="es-MX"/>
        </w:rPr>
      </w:pPr>
    </w:p>
    <w:p w:rsidR="00CE1EC6" w:rsidRPr="00CE1EC6" w:rsidRDefault="00CE1EC6" w:rsidP="00CE1EC6">
      <w:pPr>
        <w:rPr>
          <w:b/>
          <w:lang w:val="es-MX"/>
        </w:rPr>
      </w:pPr>
      <w:r w:rsidRPr="00CE1EC6">
        <w:rPr>
          <w:b/>
          <w:lang w:val="es-MX"/>
        </w:rPr>
        <w:t xml:space="preserve">    Lucía Romano                                                       Claudio Romero                                    </w:t>
      </w: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r w:rsidRPr="00CE1EC6">
        <w:rPr>
          <w:b/>
          <w:lang w:val="es-MX"/>
        </w:rPr>
        <w:t>Gimena Villafruela                                                     Berenice Iáñez</w:t>
      </w: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p>
    <w:p w:rsidR="00CE1EC6" w:rsidRPr="00CE1EC6" w:rsidRDefault="00CE1EC6" w:rsidP="00CE1EC6">
      <w:pPr>
        <w:rPr>
          <w:b/>
          <w:lang w:val="es-MX"/>
        </w:rPr>
      </w:pPr>
      <w:r w:rsidRPr="00CE1EC6">
        <w:rPr>
          <w:b/>
          <w:lang w:val="es-MX"/>
        </w:rPr>
        <w:t xml:space="preserve">     </w:t>
      </w:r>
    </w:p>
    <w:p w:rsidR="00CE1EC6" w:rsidRPr="00CE1EC6" w:rsidRDefault="00CE1EC6" w:rsidP="00CE1EC6">
      <w:pPr>
        <w:rPr>
          <w:lang w:val="es-MX"/>
        </w:rPr>
      </w:pPr>
      <w:r w:rsidRPr="00CE1EC6">
        <w:rPr>
          <w:b/>
          <w:lang w:val="es-MX"/>
        </w:rPr>
        <w:t xml:space="preserve">     Maia Daer                                                       María Magdalena Tiesso</w:t>
      </w:r>
    </w:p>
    <w:p w:rsidR="00CE1EC6" w:rsidRPr="00CE1EC6" w:rsidRDefault="00CE1EC6" w:rsidP="00CE1EC6">
      <w:pPr>
        <w:rPr>
          <w:lang w:val="es-MX"/>
        </w:rPr>
      </w:pPr>
    </w:p>
    <w:p w:rsidR="00CE1EC6" w:rsidRPr="00CE1EC6" w:rsidRDefault="00CE1EC6" w:rsidP="00CE1EC6">
      <w:pPr>
        <w:rPr>
          <w:lang w:val="es-MX"/>
        </w:rPr>
      </w:pPr>
    </w:p>
    <w:p w:rsidR="00CE1EC6" w:rsidRPr="00CE1EC6" w:rsidRDefault="00CE1EC6" w:rsidP="00CE1EC6">
      <w:pPr>
        <w:rPr>
          <w:lang w:val="es-MX"/>
        </w:rPr>
      </w:pPr>
    </w:p>
    <w:p w:rsidR="00AF6352" w:rsidRPr="00CE1EC6" w:rsidRDefault="00AF6352" w:rsidP="00CE1EC6">
      <w:pPr>
        <w:rPr>
          <w:lang w:val="es-MX"/>
        </w:rPr>
      </w:pPr>
    </w:p>
    <w:sectPr w:rsidR="00AF6352" w:rsidRPr="00CE1EC6"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420E" w:rsidRDefault="006B420E">
      <w:r>
        <w:separator/>
      </w:r>
    </w:p>
  </w:endnote>
  <w:endnote w:type="continuationSeparator" w:id="1">
    <w:p w:rsidR="006B420E" w:rsidRDefault="006B42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B55DA" w:rsidRDefault="00601A75">
    <w:pPr>
      <w:pStyle w:val="Piedepgina"/>
      <w:rPr>
        <w:color w:val="333333"/>
        <w:sz w:val="20"/>
      </w:rPr>
    </w:pPr>
    <w:bookmarkStart w:id="1" w:name="Despacho"/>
    <w:bookmarkEnd w:id="1"/>
  </w:p>
  <w:p w:rsidR="00601A75" w:rsidRPr="00DB55DA" w:rsidRDefault="00601A75">
    <w:pPr>
      <w:pStyle w:val="Piedepgina"/>
      <w:rPr>
        <w:color w:val="333333"/>
        <w:sz w:val="20"/>
      </w:rPr>
    </w:pPr>
    <w:r w:rsidRPr="00DB55DA">
      <w:rPr>
        <w:color w:val="333333"/>
        <w:sz w:val="20"/>
      </w:rPr>
      <w:t xml:space="preserve">Último cambio: </w:t>
    </w:r>
    <w:fldSimple w:instr=" SAVEDATE  \* MERGEFORMAT ">
      <w:r w:rsidR="00DB55DA" w:rsidRPr="00DB55DA">
        <w:rPr>
          <w:noProof/>
          <w:color w:val="333333"/>
          <w:sz w:val="20"/>
        </w:rPr>
        <w:t>25/03/2022 14:37:00</w:t>
      </w:r>
    </w:fldSimple>
    <w:r w:rsidRPr="00DB55DA">
      <w:rPr>
        <w:color w:val="333333"/>
        <w:sz w:val="20"/>
      </w:rPr>
      <w:t xml:space="preserve">  -  Cantidad de caracteres: </w:t>
    </w:r>
    <w:fldSimple w:instr=" NUMCHARS  \* MERGEFORMAT ">
      <w:r w:rsidR="00DB55DA" w:rsidRPr="00DB55DA">
        <w:rPr>
          <w:noProof/>
          <w:color w:val="333333"/>
          <w:sz w:val="20"/>
        </w:rPr>
        <w:t>5604</w:t>
      </w:r>
    </w:fldSimple>
    <w:r w:rsidRPr="00DB55DA">
      <w:rPr>
        <w:color w:val="333333"/>
        <w:sz w:val="20"/>
      </w:rPr>
      <w:t xml:space="preserve"> - Cantidad de palabras: </w:t>
    </w:r>
    <w:fldSimple w:instr=" NUMWORDS  \* MERGEFORMAT ">
      <w:r w:rsidR="00DB55DA" w:rsidRPr="00DB55DA">
        <w:rPr>
          <w:noProof/>
          <w:color w:val="333333"/>
          <w:sz w:val="20"/>
        </w:rPr>
        <w:t>1081</w:t>
      </w:r>
    </w:fldSimple>
  </w:p>
  <w:p w:rsidR="00601A75" w:rsidRPr="00DB55DA" w:rsidRDefault="00601A75" w:rsidP="00B05649">
    <w:pPr>
      <w:pStyle w:val="Piedepgina"/>
      <w:tabs>
        <w:tab w:val="left" w:pos="3565"/>
      </w:tabs>
      <w:rPr>
        <w:rStyle w:val="Nmerodepgina"/>
        <w:color w:val="333333"/>
      </w:rPr>
    </w:pPr>
    <w:r w:rsidRPr="00DB55DA">
      <w:rPr>
        <w:color w:val="333333"/>
        <w:sz w:val="20"/>
      </w:rPr>
      <w:tab/>
      <w:t>Pág.</w:t>
    </w:r>
    <w:r w:rsidRPr="00DB55DA">
      <w:rPr>
        <w:color w:val="333333"/>
      </w:rPr>
      <w:t xml:space="preserve"> </w:t>
    </w:r>
    <w:r w:rsidRPr="00DB55DA">
      <w:rPr>
        <w:rStyle w:val="Nmerodepgina"/>
        <w:color w:val="333333"/>
      </w:rPr>
      <w:fldChar w:fldCharType="begin"/>
    </w:r>
    <w:r w:rsidRPr="00DB55DA">
      <w:rPr>
        <w:rStyle w:val="Nmerodepgina"/>
        <w:color w:val="333333"/>
      </w:rPr>
      <w:instrText xml:space="preserve"> PAGE </w:instrText>
    </w:r>
    <w:r w:rsidRPr="00DB55DA">
      <w:rPr>
        <w:rStyle w:val="Nmerodepgina"/>
        <w:color w:val="333333"/>
      </w:rPr>
      <w:fldChar w:fldCharType="separate"/>
    </w:r>
    <w:r w:rsidR="00DB55DA">
      <w:rPr>
        <w:rStyle w:val="Nmerodepgina"/>
        <w:noProof/>
        <w:color w:val="333333"/>
      </w:rPr>
      <w:t>3</w:t>
    </w:r>
    <w:r w:rsidRPr="00DB55DA">
      <w:rPr>
        <w:rStyle w:val="Nmerodepgina"/>
        <w:color w:val="333333"/>
      </w:rPr>
      <w:fldChar w:fldCharType="end"/>
    </w:r>
    <w:r w:rsidRPr="00DB55DA">
      <w:rPr>
        <w:rStyle w:val="Nmerodepgina"/>
        <w:color w:val="333333"/>
      </w:rPr>
      <w:t>/</w:t>
    </w:r>
    <w:fldSimple w:instr=" NUMPAGES  \* MERGEFORMAT ">
      <w:r w:rsidR="00DB55DA">
        <w:rPr>
          <w:rStyle w:val="Nmerodepgina"/>
          <w:noProof/>
          <w:color w:val="333333"/>
        </w:rPr>
        <w:t>3</w:t>
      </w:r>
    </w:fldSimple>
    <w:r w:rsidRPr="00DB55DA">
      <w:rPr>
        <w:rStyle w:val="Nmerodepgina"/>
        <w:color w:val="333333"/>
      </w:rPr>
      <w:t xml:space="preserve"> </w:t>
    </w:r>
  </w:p>
  <w:p w:rsidR="00601A75" w:rsidRPr="00DB55D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420E" w:rsidRDefault="006B420E">
      <w:r>
        <w:separator/>
      </w:r>
    </w:p>
  </w:footnote>
  <w:footnote w:type="continuationSeparator" w:id="1">
    <w:p w:rsidR="006B420E" w:rsidRDefault="006B42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E1EC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revisionView w:markup="0" w:comments="0" w:insDel="0" w:formatting="0"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CE1EC6"/>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B420E"/>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1EC6"/>
    <w:rsid w:val="00D21279"/>
    <w:rsid w:val="00D23C57"/>
    <w:rsid w:val="00D43AA2"/>
    <w:rsid w:val="00D518DB"/>
    <w:rsid w:val="00D55ECB"/>
    <w:rsid w:val="00D67721"/>
    <w:rsid w:val="00D758CE"/>
    <w:rsid w:val="00D76A86"/>
    <w:rsid w:val="00D927D4"/>
    <w:rsid w:val="00DB55DA"/>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45DEF"/>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independiente">
    <w:name w:val="Body Text"/>
    <w:basedOn w:val="Normal"/>
    <w:link w:val="TextoindependienteCar"/>
    <w:uiPriority w:val="99"/>
    <w:semiHidden/>
    <w:unhideWhenUsed/>
    <w:rsid w:val="006B420E"/>
    <w:pPr>
      <w:jc w:val="left"/>
    </w:pPr>
    <w:rPr>
      <w:rFonts w:ascii="Arial" w:eastAsiaTheme="minorHAnsi" w:hAnsi="Arial" w:cs="Arial"/>
      <w:szCs w:val="24"/>
      <w:lang w:val="es-AR" w:eastAsia="es-AR"/>
    </w:rPr>
  </w:style>
  <w:style w:type="character" w:customStyle="1" w:styleId="TextoindependienteCar">
    <w:name w:val="Texto independiente Car"/>
    <w:basedOn w:val="Fuentedeprrafopredeter"/>
    <w:link w:val="Textoindependiente"/>
    <w:uiPriority w:val="99"/>
    <w:semiHidden/>
    <w:rsid w:val="006B420E"/>
    <w:rPr>
      <w:rFonts w:ascii="Arial" w:eastAsiaTheme="minorHAnsi"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uenosaires.gob.ar/desarrollohumanoyhabitat/terceraedad/refugiopersonasmayor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21</TotalTime>
  <Pages>3</Pages>
  <Words>1081</Words>
  <Characters>5604</Characters>
  <Application>Microsoft Office Word</Application>
  <DocSecurity>0</DocSecurity>
  <Lines>155</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3</cp:revision>
  <cp:lastPrinted>1601-01-01T00:00:00Z</cp:lastPrinted>
  <dcterms:created xsi:type="dcterms:W3CDTF">2022-03-25T17:16:00Z</dcterms:created>
  <dcterms:modified xsi:type="dcterms:W3CDTF">2022-03-25T17:37:00Z</dcterms:modified>
</cp:coreProperties>
</file>