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44AC" w:rsidRPr="00FB44AC" w:rsidRDefault="00FB44AC" w:rsidP="00081FFF">
      <w:pPr>
        <w:rPr>
          <w:lang w:val="es-MX"/>
        </w:rPr>
      </w:pPr>
      <w:bookmarkStart w:id="0" w:name="_GoBack"/>
      <w:bookmarkEnd w:id="0"/>
    </w:p>
    <w:p w:rsidR="00FB44AC" w:rsidRPr="00FB44AC" w:rsidRDefault="00FB44AC" w:rsidP="00081FFF">
      <w:pPr>
        <w:rPr>
          <w:lang w:val="es-MX"/>
        </w:rPr>
      </w:pPr>
    </w:p>
    <w:p w:rsidR="00FB44AC" w:rsidRPr="00FD4D52" w:rsidRDefault="00FB44AC" w:rsidP="00FB44AC">
      <w:pPr>
        <w:tabs>
          <w:tab w:val="left" w:pos="1701"/>
        </w:tabs>
        <w:spacing w:before="240" w:after="240"/>
        <w:rPr>
          <w:b/>
        </w:rPr>
      </w:pPr>
      <w:r>
        <w:rPr>
          <w:b/>
        </w:rPr>
        <w:t>Legislatura de la Ciudad Autónoma de Buenos Aires</w:t>
      </w:r>
    </w:p>
    <w:p w:rsidR="00FB44AC" w:rsidRPr="00FD4D52" w:rsidRDefault="00FB44AC" w:rsidP="00FB44AC">
      <w:pPr>
        <w:tabs>
          <w:tab w:val="left" w:pos="1701"/>
        </w:tabs>
        <w:spacing w:before="240" w:after="240"/>
        <w:rPr>
          <w:b/>
        </w:rPr>
      </w:pPr>
      <w:r>
        <w:rPr>
          <w:b/>
        </w:rPr>
        <w:t>Visto:</w:t>
      </w:r>
    </w:p>
    <w:p w:rsidR="00FB44AC" w:rsidRDefault="00FB44AC" w:rsidP="00FB44AC">
      <w:pPr>
        <w:tabs>
          <w:tab w:val="left" w:pos="1701"/>
        </w:tabs>
        <w:spacing w:before="240" w:after="240"/>
      </w:pPr>
      <w:r>
        <w:t xml:space="preserve">El </w:t>
      </w:r>
      <w:r>
        <w:rPr>
          <w:b/>
        </w:rPr>
        <w:t>Expediente N° 479-D-2022 (</w:t>
      </w:r>
      <w:proofErr w:type="spellStart"/>
      <w:r>
        <w:t>Agreg.</w:t>
      </w:r>
      <w:r>
        <w:rPr>
          <w:b/>
        </w:rPr>
        <w:t>Expte</w:t>
      </w:r>
      <w:proofErr w:type="spellEnd"/>
      <w:r>
        <w:rPr>
          <w:b/>
        </w:rPr>
        <w:t xml:space="preserve">. N° 792-D-2022) </w:t>
      </w:r>
      <w:r>
        <w:t xml:space="preserve">proyectos de Declaración de autoría del Diputado Javier Andrade y la Diputada Lucía Romano, </w:t>
      </w:r>
      <w:proofErr w:type="gramStart"/>
      <w:r>
        <w:t>quienes</w:t>
      </w:r>
      <w:proofErr w:type="gramEnd"/>
      <w:r>
        <w:t xml:space="preserve"> solicitan se conmemore el décimo aniversario de la sanción de la Ley de Identidad de Género, y</w:t>
      </w:r>
    </w:p>
    <w:p w:rsidR="00FB44AC" w:rsidRDefault="00FB44AC" w:rsidP="00FB44AC">
      <w:pPr>
        <w:tabs>
          <w:tab w:val="left" w:pos="1701"/>
        </w:tabs>
        <w:spacing w:before="240" w:after="240"/>
        <w:rPr>
          <w:b/>
        </w:rPr>
      </w:pPr>
      <w:r>
        <w:t xml:space="preserve"> </w:t>
      </w:r>
      <w:r>
        <w:rPr>
          <w:b/>
        </w:rPr>
        <w:t>Considerando:</w:t>
      </w:r>
    </w:p>
    <w:p w:rsidR="00FB44AC" w:rsidRDefault="00FB44AC" w:rsidP="00FB44AC">
      <w:pPr>
        <w:tabs>
          <w:tab w:val="left" w:pos="1701"/>
        </w:tabs>
        <w:spacing w:before="240" w:after="240"/>
        <w:ind w:firstLine="720"/>
      </w:pPr>
      <w:r>
        <w:t xml:space="preserve">Que el día 9 de mayo del año 2012 nuestra sociedad y nuestro país cambiaron para siempre: con 55 votos afirmativos, 0 negativos y 1 abstención, el Senado Nacional sancionó la Ley Nº 26.743, saldando así una deuda con el colectivo LGBTIQ+ y la sociedad en general. Esta ley permite a las personas registrarse en su DNI con su nombre, foto y género </w:t>
      </w:r>
      <w:proofErr w:type="spellStart"/>
      <w:r>
        <w:t>autopercibido</w:t>
      </w:r>
      <w:proofErr w:type="spellEnd"/>
      <w:r>
        <w:t>.</w:t>
      </w:r>
    </w:p>
    <w:p w:rsidR="00FB44AC" w:rsidRDefault="00FB44AC" w:rsidP="00FB44AC">
      <w:pPr>
        <w:tabs>
          <w:tab w:val="left" w:pos="1701"/>
        </w:tabs>
        <w:spacing w:before="240" w:after="240"/>
        <w:ind w:firstLine="720"/>
      </w:pPr>
      <w:r>
        <w:t xml:space="preserve">Que la Ley de Identidad de Género en la Argentina es una medida pionera en el </w:t>
      </w:r>
      <w:proofErr w:type="gramStart"/>
      <w:r>
        <w:t>mundo</w:t>
      </w:r>
      <w:proofErr w:type="gramEnd"/>
      <w:r>
        <w:t xml:space="preserve">, que reconoce el derecho de las personas a ser inscriptas en su DNI de manera acorde con su identidad de género. Esta ley es resultado de la lucha colectiva que permitió construir una sociedad con más derechos, igualdad e inclusión. Cabe destacar también, que esta ley fue escrita y pensada entre decenas de organizaciones de la comunidad diversa de nuestro país y que se fundamenta mayoritariamente en </w:t>
      </w:r>
      <w:r>
        <w:rPr>
          <w:i/>
        </w:rPr>
        <w:t>Los Principios de Yogyakarta</w:t>
      </w:r>
      <w:r>
        <w:t xml:space="preserve">, material reconocido mundialmente como el epítome de legislación en materia de derechos humanos en lo que refiere al género y la sexualidad. Esta ley no solo permite que en los documentos y los registros las personas puedan identificarse con su nombre, su género y su expresión </w:t>
      </w:r>
      <w:proofErr w:type="spellStart"/>
      <w:r>
        <w:t>autopercibidos</w:t>
      </w:r>
      <w:proofErr w:type="spellEnd"/>
      <w:r>
        <w:t>, sino que, también garantiza el acceso a los tratamientos de salud para modificar el cuerpo si la persona lo desea.</w:t>
      </w:r>
    </w:p>
    <w:p w:rsidR="00FB44AC" w:rsidRDefault="00FB44AC" w:rsidP="00FB44AC">
      <w:pPr>
        <w:tabs>
          <w:tab w:val="left" w:pos="1701"/>
        </w:tabs>
        <w:spacing w:before="240" w:after="240"/>
        <w:ind w:firstLine="720"/>
      </w:pPr>
      <w:r>
        <w:t xml:space="preserve">Que la Ley de Identidad de Género es parte de un conjunto de   leyes y normas de relevancia en materia de géneros e inclusión de las diversidades, como la Ley Nº 26.618 de Matrimonio Igualitario;  la modificación del Código Civil y Comercial de la Nación en el año 2015, que permitió la adopción </w:t>
      </w:r>
      <w:proofErr w:type="spellStart"/>
      <w:r>
        <w:t>homoparental</w:t>
      </w:r>
      <w:proofErr w:type="spellEnd"/>
      <w:r>
        <w:t xml:space="preserve">; la Ley Nº 27.610 de “Acceso a la interrupción voluntaria del embarazo” sancionada en el año 2020, garantizando este derecho para las mujeres y personas con otras identidades de género con capacidad de gestar; y la Ley Nº 27.636 de promoción del acceso al empleo formal para personas travestis, transexuales y </w:t>
      </w:r>
      <w:proofErr w:type="spellStart"/>
      <w:r>
        <w:t>transgénero</w:t>
      </w:r>
      <w:proofErr w:type="spellEnd"/>
      <w:r>
        <w:t xml:space="preserve"> </w:t>
      </w:r>
      <w:r>
        <w:rPr>
          <w:i/>
        </w:rPr>
        <w:t xml:space="preserve">‘Diana Sacayán - </w:t>
      </w:r>
      <w:proofErr w:type="spellStart"/>
      <w:r>
        <w:rPr>
          <w:i/>
        </w:rPr>
        <w:t>LohanaBerkins</w:t>
      </w:r>
      <w:proofErr w:type="spellEnd"/>
      <w:r>
        <w:rPr>
          <w:i/>
        </w:rPr>
        <w:t>’</w:t>
      </w:r>
      <w:r>
        <w:t>, sancionada en el año 2021.</w:t>
      </w:r>
    </w:p>
    <w:p w:rsidR="00FB44AC" w:rsidRDefault="00FB44AC" w:rsidP="00FB44AC">
      <w:pPr>
        <w:tabs>
          <w:tab w:val="left" w:pos="1701"/>
        </w:tabs>
        <w:spacing w:before="240" w:after="240"/>
        <w:ind w:firstLine="720"/>
      </w:pPr>
      <w:r>
        <w:t>Que durante años distintas organizaciones sociales que luchan por los derechos de la comunidad LGBTIQ+ presentaron diversos proyectos de ley para lograr garantizar el derecho a la identidad de género. También desde la misma sociedad surgieron casos en los que se presentaron, previa sanción de la ley, amparos judiciales que tuvieron un desenlace positivo que sirvieron como antecedentes para impulsar la normativa en el parlamento nacional. El primero de ellos fue un amparo presentado por una joven oriunda de la ciudad de Mar del Plata, que obtuvo una sentencia favorable el día 10 de abril del año 2008 por el Juzgado en lo Criminal y Correccional Nº 4 de Mar del Plata.</w:t>
      </w:r>
    </w:p>
    <w:p w:rsidR="00FB44AC" w:rsidRDefault="00FB44AC" w:rsidP="00FB44AC">
      <w:pPr>
        <w:tabs>
          <w:tab w:val="left" w:pos="1701"/>
        </w:tabs>
        <w:spacing w:before="240" w:after="240"/>
        <w:ind w:firstLine="720"/>
      </w:pPr>
      <w:r>
        <w:t>Que el camino personal que atraviesan las pe</w:t>
      </w:r>
      <w:r w:rsidR="00204CA9">
        <w:t>rsonas de la comunidad travesti-</w:t>
      </w:r>
      <w:proofErr w:type="spellStart"/>
      <w:r>
        <w:t>trans</w:t>
      </w:r>
      <w:proofErr w:type="spellEnd"/>
      <w:r>
        <w:t xml:space="preserve">, en la cual existe una diferencia entre el género asignado al nacer y el género deseado o </w:t>
      </w:r>
      <w:proofErr w:type="spellStart"/>
      <w:r>
        <w:t>autopercibido</w:t>
      </w:r>
      <w:proofErr w:type="spellEnd"/>
      <w:r>
        <w:t>, rompe totalmente con el entendimiento binario tanto del ordenamiento jurídico como del social que demandaba, previo a la sanción de la ley de Identidad de Género, que una persona fuera inscripta en su DNI como hombre o mujer, negando así la existencia de personas que habitan, viven y tienen derechos elementales que deben ser respetados tanto por el Estado como por la sociedad en su conjunto.</w:t>
      </w:r>
    </w:p>
    <w:p w:rsidR="00FB44AC" w:rsidRDefault="00FB44AC" w:rsidP="00FB44AC">
      <w:pPr>
        <w:tabs>
          <w:tab w:val="left" w:pos="1701"/>
        </w:tabs>
        <w:spacing w:before="240" w:after="240"/>
        <w:ind w:firstLine="720"/>
      </w:pPr>
      <w:r>
        <w:lastRenderedPageBreak/>
        <w:t>Que otra cuestión de importancia a destacar sobre el texto normativo sancionado en el año 2012 es lo referido a las niñas, niños y adolescentes en su Art. 5</w:t>
      </w:r>
      <w:proofErr w:type="gramStart"/>
      <w:r>
        <w:t>,en</w:t>
      </w:r>
      <w:proofErr w:type="gramEnd"/>
      <w:r>
        <w:t xml:space="preserve"> el que  tiene en cuenta que la auto-percepción del género es algo que se comienza a formar en los primeros años de vida de la persona, y es por ello que las niñas, niños y adolescentes tienen una voz y es su derecho que sea escuchada tanto por sus representantes legales como por el Estado.</w:t>
      </w:r>
    </w:p>
    <w:p w:rsidR="00FB44AC" w:rsidRDefault="00FB44AC" w:rsidP="00FB44AC">
      <w:pPr>
        <w:tabs>
          <w:tab w:val="left" w:pos="1701"/>
        </w:tabs>
        <w:spacing w:before="240" w:after="240"/>
        <w:ind w:firstLine="720"/>
      </w:pPr>
      <w:r>
        <w:t xml:space="preserve">Que esto también está en consonancia con el principio de capacidad progresiva e interés superior de las niñas, </w:t>
      </w:r>
      <w:proofErr w:type="gramStart"/>
      <w:r>
        <w:t xml:space="preserve">niños y </w:t>
      </w:r>
      <w:proofErr w:type="spellStart"/>
      <w:r>
        <w:t>adolecentes</w:t>
      </w:r>
      <w:proofErr w:type="spellEnd"/>
      <w:proofErr w:type="gramEnd"/>
      <w:r>
        <w:t>, de acuerdo con lo que estipula la Convención sobre los Derechos del Niño del año 1989, la cual cuenta con jerarquía constitucional, y la Ley Nº 26.061 de Protección Integral de los Derechos de Niñas, Niños y Adolescentes. Dicho artículo también resguarda a la persona del caso en el que uno de sus representantes se niegue a brindar el consentimiento, dándole parte a la justicia para que intervenga y resuelva dicha situación, teniendo siempre en cuenta los derechos consagrados mencionados anteriormente.</w:t>
      </w:r>
    </w:p>
    <w:p w:rsidR="00FB44AC" w:rsidRDefault="00FB44AC" w:rsidP="00FB44AC">
      <w:pPr>
        <w:tabs>
          <w:tab w:val="left" w:pos="1701"/>
        </w:tabs>
        <w:spacing w:before="240" w:after="240"/>
        <w:ind w:firstLine="720"/>
      </w:pPr>
      <w:r>
        <w:t>Que es importante mencionar y entender que la ley de identidad de género es un gran paso, pero no el único, necesario para erradicar las desigualdades históricas que tiene el colectivo Travesti-</w:t>
      </w:r>
      <w:proofErr w:type="spellStart"/>
      <w:r>
        <w:t>Trans</w:t>
      </w:r>
      <w:proofErr w:type="spellEnd"/>
      <w:r>
        <w:t>.</w:t>
      </w:r>
    </w:p>
    <w:p w:rsidR="00FB44AC" w:rsidRDefault="00FB44AC" w:rsidP="00FB44AC">
      <w:pPr>
        <w:tabs>
          <w:tab w:val="left" w:pos="1701"/>
        </w:tabs>
        <w:spacing w:before="240" w:after="240"/>
        <w:ind w:firstLine="720"/>
      </w:pPr>
      <w:r>
        <w:t xml:space="preserve">Que en nuestro país, la comunidad travesti, transexual y </w:t>
      </w:r>
      <w:proofErr w:type="spellStart"/>
      <w:r>
        <w:t>transgénero</w:t>
      </w:r>
      <w:proofErr w:type="spellEnd"/>
      <w:r>
        <w:t xml:space="preserve"> se encuentra entre las poblaciones que más dificultad encuentra en el acceso a la salud, educación y trabajo. La realidad cotidiana de esta población está atravesada por un contexto social que la persigue, la excluye y vulnera. Un contexto social que históricamente, y de manera sistemática, sesgó e impidió que las personas de esta comunidad puedan acceder a los mismos derechos y oportunidades que el resto de la </w:t>
      </w:r>
      <w:proofErr w:type="spellStart"/>
      <w:r>
        <w:t>población.Situación</w:t>
      </w:r>
      <w:proofErr w:type="spellEnd"/>
      <w:r>
        <w:t xml:space="preserve"> que llevó a que al día de hoy, muchas de ellas vivan en circunstancias de extrema pobreza, privadas de los más básicos derechos económicos, políticos, sociales y culturales, en muchos casos, siendo expulsadas y/o discriminadas en el ámbito familiar y escolar. Tal es la exclusión que esta comunidad ha sufrido que, según los relevamientos sociales, estas personas tienen una esperanza de vida de entre 35 y 40 años, mientras que la del resto de la población ronda entre los 75 y 80 años.</w:t>
      </w:r>
    </w:p>
    <w:p w:rsidR="00FB44AC" w:rsidRDefault="00FB44AC" w:rsidP="00FB44AC">
      <w:pPr>
        <w:tabs>
          <w:tab w:val="left" w:pos="1701"/>
        </w:tabs>
        <w:spacing w:before="240" w:after="240"/>
        <w:ind w:firstLine="720"/>
      </w:pPr>
      <w:r>
        <w:t>Que esta declaración viene a contribuir con la memoria colectiva y el respeto a las diversidades, que en nuestro país, cuentan con más de 30 años de activismo y militancia.</w:t>
      </w:r>
    </w:p>
    <w:p w:rsidR="00FB44AC" w:rsidRDefault="00FB44AC" w:rsidP="00FB44AC">
      <w:pPr>
        <w:tabs>
          <w:tab w:val="left" w:pos="1701"/>
        </w:tabs>
        <w:spacing w:before="240" w:after="240"/>
        <w:ind w:firstLine="720"/>
      </w:pPr>
      <w:r>
        <w:t xml:space="preserve">Que, como exponentes de ese activismo y militancia, </w:t>
      </w:r>
      <w:proofErr w:type="spellStart"/>
      <w:r>
        <w:t>Lohana</w:t>
      </w:r>
      <w:proofErr w:type="spellEnd"/>
      <w:r>
        <w:t xml:space="preserve"> </w:t>
      </w:r>
      <w:proofErr w:type="spellStart"/>
      <w:r>
        <w:t>Berkins</w:t>
      </w:r>
      <w:proofErr w:type="spellEnd"/>
      <w:r>
        <w:t xml:space="preserve"> y Diana </w:t>
      </w:r>
      <w:proofErr w:type="spellStart"/>
      <w:r>
        <w:t>Sacayan</w:t>
      </w:r>
      <w:proofErr w:type="spellEnd"/>
      <w:r>
        <w:t xml:space="preserve"> fueron, son y serán militantes históricas, así como también lo son las diversas agrupaciones y espacios de representación del colectivo LGBTQ+. Su militancia y capacidad de organización colectiva fueron e</w:t>
      </w:r>
      <w:r w:rsidR="00204CA9">
        <w:t xml:space="preserve">lementos fundamentales para </w:t>
      </w:r>
      <w:proofErr w:type="spellStart"/>
      <w:r w:rsidR="00204CA9">
        <w:t>que</w:t>
      </w:r>
      <w:r>
        <w:t>este</w:t>
      </w:r>
      <w:proofErr w:type="spellEnd"/>
      <w:r>
        <w:t xml:space="preserve"> proyecto se transformara en Ley.</w:t>
      </w:r>
    </w:p>
    <w:p w:rsidR="00FB44AC" w:rsidRDefault="00FB44AC" w:rsidP="00FB44AC">
      <w:pPr>
        <w:tabs>
          <w:tab w:val="left" w:pos="1701"/>
        </w:tabs>
        <w:spacing w:before="240" w:after="240"/>
        <w:ind w:firstLine="720"/>
      </w:pPr>
      <w:r>
        <w:t xml:space="preserve">        </w:t>
      </w:r>
      <w:r>
        <w:tab/>
        <w:t xml:space="preserve">Por todo lo expuesto, </w:t>
      </w:r>
      <w:r w:rsidR="00165A97">
        <w:t>esta Comisión de Mujeres, Géneros y Diversidades aconseja la aprobación de la siguiente</w:t>
      </w:r>
    </w:p>
    <w:p w:rsidR="00FB44AC" w:rsidRDefault="00FB44AC" w:rsidP="00FB44AC">
      <w:pPr>
        <w:tabs>
          <w:tab w:val="left" w:pos="1701"/>
        </w:tabs>
        <w:spacing w:before="240" w:after="240"/>
        <w:ind w:firstLine="720"/>
        <w:jc w:val="center"/>
        <w:rPr>
          <w:b/>
        </w:rPr>
      </w:pPr>
      <w:r>
        <w:rPr>
          <w:b/>
        </w:rPr>
        <w:t>DECLARACIÓN</w:t>
      </w:r>
    </w:p>
    <w:p w:rsidR="00FB44AC" w:rsidRDefault="00FB44AC" w:rsidP="00FB44AC">
      <w:pPr>
        <w:tabs>
          <w:tab w:val="left" w:pos="1701"/>
        </w:tabs>
        <w:spacing w:before="240" w:after="240"/>
      </w:pPr>
      <w:r>
        <w:t>La Legislatura de la Ciudad Autónoma de Buenos Aires conmemora el décimo aniversario de la sanción de la Ley de Identidad de Género Nº 26.743 ocurrida el 9 de mayo del año 2012 y destaca los incansables esfuerzos de las organizaciones que la impulsaron.</w:t>
      </w:r>
    </w:p>
    <w:p w:rsidR="00FB44AC" w:rsidRDefault="00FB44AC" w:rsidP="00FB44AC">
      <w:pPr>
        <w:tabs>
          <w:tab w:val="left" w:pos="1701"/>
        </w:tabs>
        <w:spacing w:before="240" w:after="240"/>
      </w:pPr>
      <w:r>
        <w:t>Sala de la Comisión: …   de  abril   de 2022</w:t>
      </w:r>
    </w:p>
    <w:p w:rsidR="00FB44AC" w:rsidRDefault="00FB44AC" w:rsidP="00FB44AC">
      <w:pPr>
        <w:tabs>
          <w:tab w:val="left" w:pos="1701"/>
        </w:tabs>
        <w:spacing w:before="240" w:after="240"/>
        <w:ind w:firstLine="720"/>
      </w:pPr>
      <w:r>
        <w:t xml:space="preserve"> </w:t>
      </w:r>
    </w:p>
    <w:p w:rsidR="00FB44AC" w:rsidRDefault="00FB44AC" w:rsidP="00FB44AC">
      <w:pPr>
        <w:tabs>
          <w:tab w:val="left" w:pos="1701"/>
        </w:tabs>
        <w:spacing w:before="240" w:after="240"/>
        <w:ind w:firstLine="720"/>
        <w:jc w:val="center"/>
      </w:pPr>
      <w:r>
        <w:t xml:space="preserve"> </w:t>
      </w:r>
    </w:p>
    <w:p w:rsidR="00FB44AC" w:rsidRDefault="00FB44AC" w:rsidP="00FB44AC">
      <w:pPr>
        <w:tabs>
          <w:tab w:val="left" w:pos="1701"/>
        </w:tabs>
        <w:spacing w:before="240" w:after="240"/>
        <w:ind w:firstLine="720"/>
        <w:jc w:val="center"/>
      </w:pPr>
    </w:p>
    <w:p w:rsidR="00FB44AC" w:rsidRDefault="00FB44AC" w:rsidP="00FB44AC">
      <w:pPr>
        <w:tabs>
          <w:tab w:val="left" w:pos="1701"/>
        </w:tabs>
        <w:spacing w:before="240" w:after="240"/>
        <w:ind w:firstLine="720"/>
        <w:jc w:val="center"/>
      </w:pPr>
      <w:r>
        <w:lastRenderedPageBreak/>
        <w:t xml:space="preserve">Lucia </w:t>
      </w:r>
      <w:proofErr w:type="spellStart"/>
      <w:r>
        <w:t>Cámpora</w:t>
      </w:r>
      <w:proofErr w:type="spellEnd"/>
    </w:p>
    <w:p w:rsidR="00FB44AC" w:rsidRDefault="00FB44AC" w:rsidP="00FB44AC">
      <w:pPr>
        <w:tabs>
          <w:tab w:val="left" w:pos="1701"/>
        </w:tabs>
        <w:spacing w:before="240" w:after="240"/>
        <w:ind w:firstLine="720"/>
        <w:jc w:val="center"/>
      </w:pPr>
      <w:r>
        <w:t>Presidenta</w:t>
      </w:r>
    </w:p>
    <w:p w:rsidR="00FB44AC" w:rsidRDefault="00FB44AC" w:rsidP="00FB44AC">
      <w:pPr>
        <w:tabs>
          <w:tab w:val="left" w:pos="1701"/>
        </w:tabs>
        <w:spacing w:before="240" w:after="240"/>
        <w:ind w:firstLine="720"/>
        <w:jc w:val="center"/>
      </w:pPr>
      <w:r>
        <w:t xml:space="preserve"> </w:t>
      </w:r>
    </w:p>
    <w:p w:rsidR="00FB44AC" w:rsidRDefault="00FB44AC" w:rsidP="00FB44AC">
      <w:pPr>
        <w:tabs>
          <w:tab w:val="left" w:pos="1701"/>
        </w:tabs>
        <w:spacing w:before="240" w:after="240"/>
        <w:jc w:val="center"/>
      </w:pPr>
    </w:p>
    <w:p w:rsidR="00FB44AC" w:rsidRDefault="00FB44AC" w:rsidP="00FB44AC">
      <w:pPr>
        <w:tabs>
          <w:tab w:val="left" w:pos="1701"/>
        </w:tabs>
        <w:spacing w:before="240" w:after="240"/>
        <w:jc w:val="center"/>
      </w:pPr>
      <w:r>
        <w:t xml:space="preserve"> </w:t>
      </w:r>
    </w:p>
    <w:p w:rsidR="00FB44AC" w:rsidRDefault="00FB44AC" w:rsidP="00FB44AC">
      <w:pPr>
        <w:tabs>
          <w:tab w:val="left" w:pos="1701"/>
        </w:tabs>
        <w:spacing w:before="240" w:after="240"/>
      </w:pPr>
      <w:proofErr w:type="spellStart"/>
      <w:r>
        <w:t>Gimena</w:t>
      </w:r>
      <w:proofErr w:type="spellEnd"/>
      <w:r>
        <w:t xml:space="preserve"> </w:t>
      </w:r>
      <w:proofErr w:type="spellStart"/>
      <w:r>
        <w:t>Villafruela</w:t>
      </w:r>
      <w:proofErr w:type="spellEnd"/>
      <w:r>
        <w:t xml:space="preserve">                         </w:t>
      </w:r>
      <w:r>
        <w:tab/>
      </w:r>
      <w:r>
        <w:tab/>
      </w:r>
      <w:r>
        <w:tab/>
        <w:t>Jessica Barreto</w:t>
      </w:r>
    </w:p>
    <w:p w:rsidR="00FB44AC" w:rsidRDefault="00FB44AC" w:rsidP="00FB44AC">
      <w:pPr>
        <w:tabs>
          <w:tab w:val="left" w:pos="1701"/>
        </w:tabs>
        <w:spacing w:before="240" w:after="240"/>
      </w:pPr>
      <w:r>
        <w:t xml:space="preserve">   Vicepresidenta</w:t>
      </w:r>
    </w:p>
    <w:p w:rsidR="00FB44AC" w:rsidRDefault="00FB44AC" w:rsidP="00FB44AC">
      <w:pPr>
        <w:tabs>
          <w:tab w:val="left" w:pos="1701"/>
        </w:tabs>
        <w:spacing w:before="240" w:after="240"/>
      </w:pPr>
      <w:r>
        <w:t xml:space="preserve"> </w:t>
      </w:r>
    </w:p>
    <w:p w:rsidR="00FB44AC" w:rsidRDefault="00FB44AC" w:rsidP="00FB44AC">
      <w:pPr>
        <w:tabs>
          <w:tab w:val="left" w:pos="1701"/>
        </w:tabs>
        <w:spacing w:before="240" w:after="240"/>
      </w:pPr>
      <w:r>
        <w:t xml:space="preserve"> </w:t>
      </w:r>
    </w:p>
    <w:p w:rsidR="00FB44AC" w:rsidRDefault="00FB44AC" w:rsidP="00FB44AC">
      <w:pPr>
        <w:tabs>
          <w:tab w:val="left" w:pos="1701"/>
        </w:tabs>
        <w:spacing w:before="240" w:after="240"/>
      </w:pPr>
      <w:r>
        <w:t xml:space="preserve">  </w:t>
      </w:r>
    </w:p>
    <w:p w:rsidR="00FB44AC" w:rsidRDefault="00FB44AC" w:rsidP="00FB44AC">
      <w:pPr>
        <w:tabs>
          <w:tab w:val="left" w:pos="1701"/>
        </w:tabs>
        <w:spacing w:before="240" w:after="240"/>
      </w:pPr>
      <w:r>
        <w:t xml:space="preserve">Ana Ma. Bou Pérez                                               </w:t>
      </w:r>
      <w:r>
        <w:tab/>
        <w:t xml:space="preserve">   María L. G. </w:t>
      </w:r>
      <w:proofErr w:type="spellStart"/>
      <w:r>
        <w:t>Estevarena</w:t>
      </w:r>
      <w:proofErr w:type="spellEnd"/>
    </w:p>
    <w:p w:rsidR="00FB44AC" w:rsidRDefault="00FB44AC" w:rsidP="00FB44AC">
      <w:pPr>
        <w:tabs>
          <w:tab w:val="left" w:pos="1701"/>
        </w:tabs>
        <w:spacing w:before="240" w:after="240"/>
      </w:pPr>
      <w:r>
        <w:t xml:space="preserve">  </w:t>
      </w:r>
    </w:p>
    <w:p w:rsidR="00FB44AC" w:rsidRDefault="00FB44AC" w:rsidP="00FB44AC">
      <w:pPr>
        <w:tabs>
          <w:tab w:val="left" w:pos="1701"/>
        </w:tabs>
        <w:spacing w:before="240" w:after="240"/>
      </w:pPr>
      <w:r>
        <w:t xml:space="preserve"> </w:t>
      </w:r>
    </w:p>
    <w:p w:rsidR="00FB44AC" w:rsidRDefault="00FB44AC" w:rsidP="00FB44AC">
      <w:pPr>
        <w:tabs>
          <w:tab w:val="left" w:pos="1701"/>
        </w:tabs>
        <w:spacing w:before="240" w:after="240"/>
      </w:pPr>
      <w:r>
        <w:t xml:space="preserve"> </w:t>
      </w:r>
    </w:p>
    <w:p w:rsidR="00FB44AC" w:rsidRDefault="00FB44AC" w:rsidP="00FB44AC">
      <w:pPr>
        <w:tabs>
          <w:tab w:val="left" w:pos="1701"/>
        </w:tabs>
        <w:spacing w:before="240" w:after="240"/>
      </w:pPr>
      <w:r>
        <w:t xml:space="preserve">Ofelia Fernández                                                   </w:t>
      </w:r>
      <w:r>
        <w:tab/>
      </w:r>
      <w:r>
        <w:tab/>
        <w:t>Amanda Martin</w:t>
      </w:r>
    </w:p>
    <w:p w:rsidR="00FB44AC" w:rsidRDefault="00FB44AC" w:rsidP="00FB44AC">
      <w:pPr>
        <w:tabs>
          <w:tab w:val="left" w:pos="1701"/>
        </w:tabs>
        <w:spacing w:before="240" w:after="240"/>
      </w:pPr>
      <w:r>
        <w:t xml:space="preserve"> </w:t>
      </w:r>
    </w:p>
    <w:p w:rsidR="00FB44AC" w:rsidRDefault="00FB44AC" w:rsidP="00FB44AC">
      <w:pPr>
        <w:tabs>
          <w:tab w:val="left" w:pos="1701"/>
        </w:tabs>
        <w:spacing w:before="240" w:after="240"/>
      </w:pPr>
      <w:r>
        <w:t xml:space="preserve"> </w:t>
      </w:r>
    </w:p>
    <w:p w:rsidR="00FB44AC" w:rsidRDefault="00FB44AC" w:rsidP="00FB44AC">
      <w:pPr>
        <w:tabs>
          <w:tab w:val="left" w:pos="1701"/>
        </w:tabs>
        <w:spacing w:before="240" w:after="240"/>
      </w:pPr>
    </w:p>
    <w:p w:rsidR="00FB44AC" w:rsidRDefault="00FB44AC" w:rsidP="00FB44AC">
      <w:pPr>
        <w:tabs>
          <w:tab w:val="left" w:pos="1701"/>
        </w:tabs>
        <w:spacing w:before="240" w:after="240"/>
      </w:pPr>
      <w:r>
        <w:t xml:space="preserve">Ma. Sol Méndez                                                    </w:t>
      </w:r>
      <w:r>
        <w:tab/>
      </w:r>
      <w:r>
        <w:tab/>
        <w:t xml:space="preserve">Paola </w:t>
      </w:r>
      <w:proofErr w:type="spellStart"/>
      <w:r>
        <w:t>Michielotto</w:t>
      </w:r>
      <w:proofErr w:type="spellEnd"/>
    </w:p>
    <w:p w:rsidR="00FB44AC" w:rsidRDefault="00FB44AC" w:rsidP="00FB44AC">
      <w:pPr>
        <w:tabs>
          <w:tab w:val="left" w:pos="1701"/>
        </w:tabs>
        <w:spacing w:before="240" w:after="240"/>
      </w:pPr>
      <w:r>
        <w:t xml:space="preserve"> </w:t>
      </w:r>
    </w:p>
    <w:p w:rsidR="00FB44AC" w:rsidRDefault="00FB44AC" w:rsidP="00FB44AC">
      <w:pPr>
        <w:tabs>
          <w:tab w:val="left" w:pos="1701"/>
        </w:tabs>
        <w:spacing w:before="240" w:after="240"/>
      </w:pPr>
    </w:p>
    <w:p w:rsidR="00FB44AC" w:rsidRDefault="00FB44AC" w:rsidP="00FB44AC">
      <w:pPr>
        <w:tabs>
          <w:tab w:val="left" w:pos="1701"/>
        </w:tabs>
        <w:spacing w:before="240" w:after="240"/>
      </w:pPr>
    </w:p>
    <w:p w:rsidR="00FB44AC" w:rsidRDefault="00FB44AC" w:rsidP="00FB44AC">
      <w:pPr>
        <w:tabs>
          <w:tab w:val="left" w:pos="1701"/>
        </w:tabs>
        <w:spacing w:before="240" w:after="240"/>
      </w:pPr>
    </w:p>
    <w:p w:rsidR="00FB44AC" w:rsidRDefault="00FB44AC" w:rsidP="00FB44AC">
      <w:pPr>
        <w:tabs>
          <w:tab w:val="left" w:pos="1701"/>
        </w:tabs>
        <w:spacing w:before="240" w:after="240"/>
      </w:pPr>
      <w:r>
        <w:t xml:space="preserve"> </w:t>
      </w:r>
      <w:proofErr w:type="spellStart"/>
      <w:r>
        <w:t>Dario</w:t>
      </w:r>
      <w:proofErr w:type="spellEnd"/>
      <w:r>
        <w:t xml:space="preserve"> Nieto                                                           </w:t>
      </w:r>
      <w:r>
        <w:tab/>
        <w:t xml:space="preserve"> </w:t>
      </w:r>
      <w:r>
        <w:tab/>
        <w:t>Hernán Reyes</w:t>
      </w:r>
    </w:p>
    <w:p w:rsidR="00FB44AC" w:rsidRDefault="00FB44AC" w:rsidP="00FB44AC">
      <w:pPr>
        <w:tabs>
          <w:tab w:val="left" w:pos="1701"/>
        </w:tabs>
        <w:spacing w:before="240" w:after="240"/>
      </w:pPr>
      <w:r>
        <w:t xml:space="preserve"> </w:t>
      </w:r>
    </w:p>
    <w:p w:rsidR="00FB44AC" w:rsidRDefault="00FB44AC" w:rsidP="00FB44AC">
      <w:pPr>
        <w:tabs>
          <w:tab w:val="left" w:pos="1701"/>
        </w:tabs>
        <w:spacing w:before="240" w:after="240"/>
      </w:pPr>
      <w:r>
        <w:t xml:space="preserve"> </w:t>
      </w:r>
    </w:p>
    <w:p w:rsidR="00FB44AC" w:rsidRDefault="00FB44AC" w:rsidP="00FB44AC">
      <w:pPr>
        <w:tabs>
          <w:tab w:val="left" w:pos="1701"/>
        </w:tabs>
        <w:spacing w:before="240" w:after="240"/>
      </w:pPr>
      <w:r>
        <w:t xml:space="preserve"> </w:t>
      </w:r>
    </w:p>
    <w:p w:rsidR="00FB44AC" w:rsidRDefault="00FB44AC" w:rsidP="00FB44AC">
      <w:pPr>
        <w:tabs>
          <w:tab w:val="left" w:pos="1701"/>
        </w:tabs>
        <w:spacing w:before="240" w:after="240"/>
      </w:pPr>
      <w:r>
        <w:t xml:space="preserve"> </w:t>
      </w:r>
    </w:p>
    <w:p w:rsidR="00FB44AC" w:rsidRDefault="00FB44AC" w:rsidP="00FB44AC">
      <w:pPr>
        <w:tabs>
          <w:tab w:val="left" w:pos="1701"/>
        </w:tabs>
        <w:spacing w:before="240" w:after="240"/>
      </w:pPr>
      <w:r>
        <w:t xml:space="preserve"> </w:t>
      </w:r>
    </w:p>
    <w:p w:rsidR="00FB44AC" w:rsidRDefault="00FB44AC" w:rsidP="00FB44AC">
      <w:pPr>
        <w:tabs>
          <w:tab w:val="left" w:pos="1701"/>
        </w:tabs>
        <w:spacing w:before="240" w:after="240"/>
      </w:pPr>
      <w:r>
        <w:t xml:space="preserve"> </w:t>
      </w:r>
    </w:p>
    <w:p w:rsidR="00FB44AC" w:rsidRPr="00FD4D52" w:rsidRDefault="00FB44AC" w:rsidP="00FB44AC">
      <w:pPr>
        <w:tabs>
          <w:tab w:val="left" w:pos="1701"/>
        </w:tabs>
        <w:spacing w:before="240" w:after="240"/>
      </w:pPr>
      <w:r>
        <w:t xml:space="preserve"> Laura Velasco                                                       </w:t>
      </w:r>
      <w:r>
        <w:tab/>
        <w:t xml:space="preserve"> </w:t>
      </w:r>
      <w:r>
        <w:tab/>
        <w:t xml:space="preserve">Patricia </w:t>
      </w:r>
      <w:proofErr w:type="spellStart"/>
      <w:r>
        <w:t>Vischi</w:t>
      </w:r>
      <w:proofErr w:type="spellEnd"/>
    </w:p>
    <w:p w:rsidR="00FB44AC" w:rsidRDefault="00FB44AC" w:rsidP="00FB44AC">
      <w:pPr>
        <w:tabs>
          <w:tab w:val="left" w:pos="1701"/>
        </w:tabs>
        <w:spacing w:before="240" w:after="240"/>
        <w:jc w:val="left"/>
      </w:pPr>
      <w:r>
        <w:lastRenderedPageBreak/>
        <w:t xml:space="preserve"> </w:t>
      </w:r>
    </w:p>
    <w:p w:rsidR="00FB44AC" w:rsidRDefault="00FB44AC" w:rsidP="00FB44AC">
      <w:pPr>
        <w:tabs>
          <w:tab w:val="left" w:pos="1701"/>
        </w:tabs>
        <w:rPr>
          <w:b/>
        </w:rPr>
      </w:pPr>
    </w:p>
    <w:p w:rsidR="00FB44AC" w:rsidRDefault="00FB44AC" w:rsidP="00FB44AC"/>
    <w:p w:rsidR="00AF6352" w:rsidRPr="00FB44AC" w:rsidRDefault="00AF6352" w:rsidP="00FB44AC"/>
    <w:sectPr w:rsidR="00AF6352" w:rsidRPr="00FB44AC"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12D2" w:rsidRDefault="005512D2">
      <w:r>
        <w:separator/>
      </w:r>
    </w:p>
  </w:endnote>
  <w:endnote w:type="continuationSeparator" w:id="0">
    <w:p w:rsidR="005512D2" w:rsidRDefault="005512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A75" w:rsidRPr="00FB44AC" w:rsidRDefault="00601A75">
    <w:pPr>
      <w:pStyle w:val="Piedepgina"/>
      <w:rPr>
        <w:color w:val="333333"/>
        <w:sz w:val="20"/>
      </w:rPr>
    </w:pPr>
    <w:bookmarkStart w:id="1" w:name="Despacho"/>
    <w:bookmarkEnd w:id="1"/>
  </w:p>
  <w:p w:rsidR="00601A75" w:rsidRPr="00FB44AC" w:rsidRDefault="00601A75">
    <w:pPr>
      <w:pStyle w:val="Piedepgina"/>
      <w:rPr>
        <w:color w:val="333333"/>
        <w:sz w:val="20"/>
      </w:rPr>
    </w:pPr>
    <w:r w:rsidRPr="00FB44AC">
      <w:rPr>
        <w:color w:val="333333"/>
        <w:sz w:val="20"/>
      </w:rPr>
      <w:t>Último cambio:</w:t>
    </w:r>
    <w:r w:rsidR="00204CA9">
      <w:rPr>
        <w:color w:val="333333"/>
        <w:sz w:val="20"/>
      </w:rPr>
      <w:t xml:space="preserve"> 12/04/2022 14:08:00</w:t>
    </w:r>
    <w:r w:rsidRPr="00FB44AC">
      <w:rPr>
        <w:color w:val="333333"/>
        <w:sz w:val="20"/>
      </w:rPr>
      <w:t xml:space="preserve">  -  Cantidad de caracteres: </w:t>
    </w:r>
    <w:r w:rsidR="005512D2">
      <w:fldChar w:fldCharType="begin"/>
    </w:r>
    <w:r w:rsidR="005512D2">
      <w:instrText xml:space="preserve"> NUMCHARS  \* MERGEFORMAT </w:instrText>
    </w:r>
    <w:r w:rsidR="005512D2">
      <w:fldChar w:fldCharType="separate"/>
    </w:r>
    <w:r w:rsidR="00204CA9">
      <w:rPr>
        <w:noProof/>
        <w:color w:val="333333"/>
        <w:sz w:val="20"/>
      </w:rPr>
      <w:t>5861</w:t>
    </w:r>
    <w:r w:rsidR="005512D2">
      <w:rPr>
        <w:noProof/>
        <w:color w:val="333333"/>
        <w:sz w:val="20"/>
      </w:rPr>
      <w:fldChar w:fldCharType="end"/>
    </w:r>
    <w:r w:rsidRPr="00FB44AC">
      <w:rPr>
        <w:color w:val="333333"/>
        <w:sz w:val="20"/>
      </w:rPr>
      <w:t xml:space="preserve"> - Cantidad de palabras: </w:t>
    </w:r>
    <w:r w:rsidR="005512D2">
      <w:fldChar w:fldCharType="begin"/>
    </w:r>
    <w:r w:rsidR="005512D2">
      <w:instrText xml:space="preserve"> NUMWORDS  \* MERGEFORMAT </w:instrText>
    </w:r>
    <w:r w:rsidR="005512D2">
      <w:fldChar w:fldCharType="separate"/>
    </w:r>
    <w:r w:rsidR="00204CA9">
      <w:rPr>
        <w:noProof/>
        <w:color w:val="333333"/>
        <w:sz w:val="20"/>
      </w:rPr>
      <w:t>1156</w:t>
    </w:r>
    <w:r w:rsidR="005512D2">
      <w:rPr>
        <w:noProof/>
        <w:color w:val="333333"/>
        <w:sz w:val="20"/>
      </w:rPr>
      <w:fldChar w:fldCharType="end"/>
    </w:r>
  </w:p>
  <w:p w:rsidR="00601A75" w:rsidRPr="00FB44AC" w:rsidRDefault="00601A75" w:rsidP="00B05649">
    <w:pPr>
      <w:pStyle w:val="Piedepgina"/>
      <w:tabs>
        <w:tab w:val="left" w:pos="3565"/>
      </w:tabs>
      <w:rPr>
        <w:rStyle w:val="Nmerodepgina"/>
        <w:color w:val="333333"/>
      </w:rPr>
    </w:pPr>
    <w:r w:rsidRPr="00FB44AC">
      <w:rPr>
        <w:color w:val="333333"/>
        <w:sz w:val="20"/>
      </w:rPr>
      <w:tab/>
      <w:t>Pág.</w:t>
    </w:r>
    <w:r w:rsidRPr="00FB44AC">
      <w:rPr>
        <w:color w:val="333333"/>
      </w:rPr>
      <w:t xml:space="preserve"> </w:t>
    </w:r>
    <w:r w:rsidR="002B4234" w:rsidRPr="00FB44AC">
      <w:rPr>
        <w:rStyle w:val="Nmerodepgina"/>
        <w:color w:val="333333"/>
      </w:rPr>
      <w:fldChar w:fldCharType="begin"/>
    </w:r>
    <w:r w:rsidRPr="00FB44AC">
      <w:rPr>
        <w:rStyle w:val="Nmerodepgina"/>
        <w:color w:val="333333"/>
      </w:rPr>
      <w:instrText xml:space="preserve"> PAGE </w:instrText>
    </w:r>
    <w:r w:rsidR="002B4234" w:rsidRPr="00FB44AC">
      <w:rPr>
        <w:rStyle w:val="Nmerodepgina"/>
        <w:color w:val="333333"/>
      </w:rPr>
      <w:fldChar w:fldCharType="separate"/>
    </w:r>
    <w:r w:rsidR="007F6A07">
      <w:rPr>
        <w:rStyle w:val="Nmerodepgina"/>
        <w:noProof/>
        <w:color w:val="333333"/>
      </w:rPr>
      <w:t>1</w:t>
    </w:r>
    <w:r w:rsidR="002B4234" w:rsidRPr="00FB44AC">
      <w:rPr>
        <w:rStyle w:val="Nmerodepgina"/>
        <w:color w:val="333333"/>
      </w:rPr>
      <w:fldChar w:fldCharType="end"/>
    </w:r>
    <w:r w:rsidRPr="00FB44AC">
      <w:rPr>
        <w:rStyle w:val="Nmerodepgina"/>
        <w:color w:val="333333"/>
      </w:rPr>
      <w:t>/</w:t>
    </w:r>
    <w:r w:rsidR="005512D2">
      <w:fldChar w:fldCharType="begin"/>
    </w:r>
    <w:r w:rsidR="005512D2">
      <w:instrText xml:space="preserve"> NUMPAGES  \* MERGEFORMAT </w:instrText>
    </w:r>
    <w:r w:rsidR="005512D2">
      <w:fldChar w:fldCharType="separate"/>
    </w:r>
    <w:r w:rsidR="007F6A07" w:rsidRPr="007F6A07">
      <w:rPr>
        <w:rStyle w:val="Nmerodepgina"/>
        <w:noProof/>
        <w:color w:val="333333"/>
      </w:rPr>
      <w:t>4</w:t>
    </w:r>
    <w:r w:rsidR="005512D2">
      <w:rPr>
        <w:rStyle w:val="Nmerodepgina"/>
        <w:noProof/>
        <w:color w:val="333333"/>
      </w:rPr>
      <w:fldChar w:fldCharType="end"/>
    </w:r>
    <w:r w:rsidRPr="00FB44AC">
      <w:rPr>
        <w:rStyle w:val="Nmerodepgina"/>
        <w:color w:val="333333"/>
      </w:rPr>
      <w:t xml:space="preserve"> </w:t>
    </w:r>
  </w:p>
  <w:p w:rsidR="00601A75" w:rsidRPr="00FB44AC" w:rsidRDefault="00601A75">
    <w:pPr>
      <w:pStyle w:val="Piedepgina"/>
      <w:rPr>
        <w:color w:val="333333"/>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12D2" w:rsidRDefault="005512D2">
      <w:r>
        <w:separator/>
      </w:r>
    </w:p>
  </w:footnote>
  <w:footnote w:type="continuationSeparator" w:id="0">
    <w:p w:rsidR="005512D2" w:rsidRDefault="005512D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68A" w:rsidRDefault="00204CA9" w:rsidP="0033168A">
    <w:pPr>
      <w:pStyle w:val="Encabezado"/>
      <w:ind w:left="-2410" w:firstLine="850"/>
      <w:jc w:val="center"/>
      <w:rPr>
        <w:i/>
        <w:sz w:val="18"/>
        <w:szCs w:val="18"/>
      </w:rPr>
    </w:pPr>
    <w:r>
      <w:rPr>
        <w:noProof/>
        <w:lang w:val="es-US" w:eastAsia="es-U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5A97"/>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1535"/>
    <w:rsid w:val="00103C6B"/>
    <w:rsid w:val="00104335"/>
    <w:rsid w:val="00127D10"/>
    <w:rsid w:val="00136787"/>
    <w:rsid w:val="00145948"/>
    <w:rsid w:val="00155C7C"/>
    <w:rsid w:val="00160A2A"/>
    <w:rsid w:val="001614A7"/>
    <w:rsid w:val="00165A97"/>
    <w:rsid w:val="0019414B"/>
    <w:rsid w:val="001B0CF3"/>
    <w:rsid w:val="001B770D"/>
    <w:rsid w:val="001C18CC"/>
    <w:rsid w:val="001D480C"/>
    <w:rsid w:val="001E5394"/>
    <w:rsid w:val="001F2924"/>
    <w:rsid w:val="001F3AFD"/>
    <w:rsid w:val="00204CA9"/>
    <w:rsid w:val="00205802"/>
    <w:rsid w:val="00205DAD"/>
    <w:rsid w:val="00223436"/>
    <w:rsid w:val="002327DE"/>
    <w:rsid w:val="00246DF0"/>
    <w:rsid w:val="0026220D"/>
    <w:rsid w:val="00265972"/>
    <w:rsid w:val="00275865"/>
    <w:rsid w:val="00276A7E"/>
    <w:rsid w:val="00296815"/>
    <w:rsid w:val="002971A4"/>
    <w:rsid w:val="002B423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2D2"/>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7F6A07"/>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1435"/>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B0072"/>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44AC"/>
    <w:rsid w:val="00FD07F5"/>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44AC"/>
    <w:pPr>
      <w:jc w:val="both"/>
    </w:pPr>
    <w:rPr>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2B4234"/>
    <w:pPr>
      <w:ind w:left="3686"/>
    </w:pPr>
    <w:rPr>
      <w:szCs w:val="20"/>
    </w:rPr>
  </w:style>
  <w:style w:type="paragraph" w:styleId="Encabezado">
    <w:name w:val="header"/>
    <w:basedOn w:val="Normal"/>
    <w:link w:val="EncabezadoCar"/>
    <w:uiPriority w:val="99"/>
    <w:rsid w:val="002B4234"/>
    <w:pPr>
      <w:tabs>
        <w:tab w:val="center" w:pos="4419"/>
        <w:tab w:val="right" w:pos="8838"/>
      </w:tabs>
    </w:pPr>
    <w:rPr>
      <w:szCs w:val="20"/>
    </w:rPr>
  </w:style>
  <w:style w:type="paragraph" w:styleId="Piedepgina">
    <w:name w:val="footer"/>
    <w:basedOn w:val="Normal"/>
    <w:rsid w:val="002B4234"/>
    <w:pPr>
      <w:tabs>
        <w:tab w:val="center" w:pos="4419"/>
        <w:tab w:val="right" w:pos="8838"/>
      </w:tabs>
    </w:pPr>
    <w:rPr>
      <w:szCs w:val="20"/>
    </w:rPr>
  </w:style>
  <w:style w:type="character" w:styleId="Nmerodepgina">
    <w:name w:val="page number"/>
    <w:basedOn w:val="Fuentedeprrafopredeter"/>
    <w:rsid w:val="002B4234"/>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AA1435"/>
    <w:rPr>
      <w:rFonts w:ascii="Tahoma" w:hAnsi="Tahoma" w:cs="Tahoma"/>
      <w:sz w:val="16"/>
      <w:szCs w:val="16"/>
    </w:rPr>
  </w:style>
  <w:style w:type="character" w:customStyle="1" w:styleId="TextodegloboCar">
    <w:name w:val="Texto de globo Car"/>
    <w:basedOn w:val="Fuentedeprrafopredeter"/>
    <w:link w:val="Textodeglobo"/>
    <w:uiPriority w:val="99"/>
    <w:semiHidden/>
    <w:rsid w:val="00AA1435"/>
    <w:rPr>
      <w:rFonts w:ascii="Tahoma" w:hAnsi="Tahoma" w:cs="Tahoma"/>
      <w:sz w:val="16"/>
      <w:szCs w:val="16"/>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44AC"/>
    <w:pPr>
      <w:jc w:val="both"/>
    </w:pPr>
    <w:rPr>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2B4234"/>
    <w:pPr>
      <w:ind w:left="3686"/>
    </w:pPr>
    <w:rPr>
      <w:szCs w:val="20"/>
    </w:rPr>
  </w:style>
  <w:style w:type="paragraph" w:styleId="Encabezado">
    <w:name w:val="header"/>
    <w:basedOn w:val="Normal"/>
    <w:link w:val="EncabezadoCar"/>
    <w:uiPriority w:val="99"/>
    <w:rsid w:val="002B4234"/>
    <w:pPr>
      <w:tabs>
        <w:tab w:val="center" w:pos="4419"/>
        <w:tab w:val="right" w:pos="8838"/>
      </w:tabs>
    </w:pPr>
    <w:rPr>
      <w:szCs w:val="20"/>
    </w:rPr>
  </w:style>
  <w:style w:type="paragraph" w:styleId="Piedepgina">
    <w:name w:val="footer"/>
    <w:basedOn w:val="Normal"/>
    <w:rsid w:val="002B4234"/>
    <w:pPr>
      <w:tabs>
        <w:tab w:val="center" w:pos="4419"/>
        <w:tab w:val="right" w:pos="8838"/>
      </w:tabs>
    </w:pPr>
    <w:rPr>
      <w:szCs w:val="20"/>
    </w:rPr>
  </w:style>
  <w:style w:type="character" w:styleId="Nmerodepgina">
    <w:name w:val="page number"/>
    <w:basedOn w:val="Fuentedeprrafopredeter"/>
    <w:rsid w:val="002B4234"/>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AA1435"/>
    <w:rPr>
      <w:rFonts w:ascii="Tahoma" w:hAnsi="Tahoma" w:cs="Tahoma"/>
      <w:sz w:val="16"/>
      <w:szCs w:val="16"/>
    </w:rPr>
  </w:style>
  <w:style w:type="character" w:customStyle="1" w:styleId="TextodegloboCar">
    <w:name w:val="Texto de globo Car"/>
    <w:basedOn w:val="Fuentedeprrafopredeter"/>
    <w:link w:val="Textodeglobo"/>
    <w:uiPriority w:val="99"/>
    <w:semiHidden/>
    <w:rsid w:val="00AA1435"/>
    <w:rPr>
      <w:rFonts w:ascii="Tahoma" w:hAnsi="Tahoma" w:cs="Tahoma"/>
      <w:sz w:val="16"/>
      <w:szCs w:val="16"/>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satlar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2CE458D-87AC-40A3-9866-70B06BF409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0</TotalTime>
  <Pages>4</Pages>
  <Words>1137</Words>
  <Characters>6257</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7380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jusatlari</dc:creator>
  <cp:lastModifiedBy>Pablo Schillagi</cp:lastModifiedBy>
  <cp:revision>2</cp:revision>
  <cp:lastPrinted>2022-04-13T17:47:00Z</cp:lastPrinted>
  <dcterms:created xsi:type="dcterms:W3CDTF">2022-04-13T18:45:00Z</dcterms:created>
  <dcterms:modified xsi:type="dcterms:W3CDTF">2022-04-13T18:45:00Z</dcterms:modified>
</cp:coreProperties>
</file>