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167" w:rsidRPr="0011785A" w:rsidRDefault="00037167" w:rsidP="0011785A">
      <w:pPr>
        <w:rPr>
          <w:lang w:val="es-MX"/>
        </w:rPr>
      </w:pPr>
    </w:p>
    <w:p w:rsidR="00037167" w:rsidRPr="0011785A" w:rsidRDefault="00037167" w:rsidP="0011785A">
      <w:pPr>
        <w:rPr>
          <w:lang w:val="es-MX"/>
        </w:rPr>
      </w:pPr>
    </w:p>
    <w:p w:rsidR="00037167" w:rsidRPr="0011785A" w:rsidRDefault="00037167" w:rsidP="0011785A">
      <w:pPr>
        <w:rPr>
          <w:lang w:val="es-MX"/>
        </w:rPr>
      </w:pPr>
      <w:r w:rsidRPr="0011785A">
        <w:rPr>
          <w:lang w:val="es-MX"/>
        </w:rPr>
        <w:t>Legislatura de la Ciudad Autónoma de Buenos Aires</w:t>
      </w:r>
    </w:p>
    <w:p w:rsidR="00037167" w:rsidRPr="0011785A" w:rsidRDefault="00037167" w:rsidP="0011785A">
      <w:pPr>
        <w:rPr>
          <w:lang w:val="es-MX"/>
        </w:rPr>
      </w:pPr>
    </w:p>
    <w:p w:rsidR="00037167" w:rsidRPr="0011785A" w:rsidRDefault="00037167" w:rsidP="0011785A">
      <w:pPr>
        <w:rPr>
          <w:lang w:val="es-MX"/>
        </w:rPr>
      </w:pPr>
      <w:r w:rsidRPr="0011785A">
        <w:rPr>
          <w:b/>
          <w:lang w:val="es-MX"/>
        </w:rPr>
        <w:t>Visto</w:t>
      </w:r>
      <w:r w:rsidRPr="0011785A">
        <w:rPr>
          <w:lang w:val="es-MX"/>
        </w:rPr>
        <w:t>:</w:t>
      </w:r>
    </w:p>
    <w:p w:rsidR="00037167" w:rsidRPr="0011785A" w:rsidRDefault="00037167" w:rsidP="0011785A">
      <w:pPr>
        <w:rPr>
          <w:lang w:val="es-MX"/>
        </w:rPr>
      </w:pPr>
    </w:p>
    <w:p w:rsidR="00037167" w:rsidRPr="0011785A" w:rsidRDefault="00037167" w:rsidP="0011785A">
      <w:pPr>
        <w:rPr>
          <w:lang w:val="es-MX"/>
        </w:rPr>
      </w:pPr>
      <w:r w:rsidRPr="0011785A">
        <w:rPr>
          <w:lang w:val="es-MX"/>
        </w:rPr>
        <w:t xml:space="preserve">         El expediente N° 78-D-2022, proyecto de Resolución de autoría </w:t>
      </w:r>
      <w:r w:rsidR="006710E4" w:rsidRPr="0011785A">
        <w:rPr>
          <w:lang w:val="es-MX"/>
        </w:rPr>
        <w:t>de la Sra. Diputada Laura Velasco en coautoría con los Sres./as Diputados/as Javier Andrade, Lucía Cámpora, Ofelia Fernández y Cecilia Segura Rattagan en el que solicitan informes referidos a los bolsones de comida entregados a comedores y merenderos en barrios populares de la Ciudad Autónoma de Buenos Aires, y</w:t>
      </w:r>
    </w:p>
    <w:p w:rsidR="00037167" w:rsidRPr="0011785A" w:rsidRDefault="00037167" w:rsidP="0011785A">
      <w:pPr>
        <w:rPr>
          <w:lang w:val="es-MX"/>
        </w:rPr>
      </w:pPr>
      <w:r w:rsidRPr="0011785A">
        <w:rPr>
          <w:lang w:val="es-MX"/>
        </w:rPr>
        <w:t xml:space="preserve"> </w:t>
      </w:r>
    </w:p>
    <w:p w:rsidR="00037167" w:rsidRPr="0011785A" w:rsidRDefault="00037167" w:rsidP="0011785A">
      <w:pPr>
        <w:rPr>
          <w:lang w:val="es-MX"/>
        </w:rPr>
      </w:pPr>
      <w:r w:rsidRPr="0011785A">
        <w:rPr>
          <w:lang w:val="es-MX"/>
        </w:rPr>
        <w:t xml:space="preserve">         </w:t>
      </w:r>
    </w:p>
    <w:p w:rsidR="00037167" w:rsidRPr="0011785A" w:rsidRDefault="00037167" w:rsidP="0011785A">
      <w:pPr>
        <w:rPr>
          <w:lang w:val="es-MX"/>
        </w:rPr>
      </w:pPr>
      <w:r w:rsidRPr="0011785A">
        <w:rPr>
          <w:b/>
          <w:lang w:val="es-MX"/>
        </w:rPr>
        <w:t>Considerando</w:t>
      </w:r>
      <w:r w:rsidRPr="0011785A">
        <w:rPr>
          <w:lang w:val="es-MX"/>
        </w:rPr>
        <w:t>:</w:t>
      </w:r>
    </w:p>
    <w:p w:rsidR="006710E4" w:rsidRPr="0011785A" w:rsidRDefault="006710E4" w:rsidP="0011785A">
      <w:pPr>
        <w:spacing w:before="240" w:after="240"/>
        <w:ind w:firstLine="720"/>
      </w:pPr>
      <w:r w:rsidRPr="0011785A">
        <w:rPr>
          <w:lang w:val="es-MX"/>
        </w:rPr>
        <w:t xml:space="preserve">             Que </w:t>
      </w:r>
      <w:r w:rsidRPr="0011785A">
        <w:rPr>
          <w:rFonts w:eastAsia="Arial"/>
        </w:rPr>
        <w:t>tenemos conocimiento que la crisis social y económica que la pandemia produjo, ha registrado un aumento en la cantidad de vecinos, vecinas, niños y niñas que asisten a comedores y merenderos de los barrios populares para alimentarse.</w:t>
      </w:r>
    </w:p>
    <w:p w:rsidR="006710E4" w:rsidRPr="0011785A" w:rsidRDefault="006710E4" w:rsidP="0011785A">
      <w:pPr>
        <w:spacing w:before="240" w:after="240"/>
        <w:ind w:firstLine="720"/>
      </w:pPr>
      <w:r w:rsidRPr="0011785A">
        <w:t xml:space="preserve">             </w:t>
      </w:r>
      <w:r w:rsidRPr="0011785A">
        <w:rPr>
          <w:rFonts w:eastAsia="Arial"/>
        </w:rPr>
        <w:t xml:space="preserve">Que de acuerdo al Registro Nacional de Barrios Populares creado por el </w:t>
      </w:r>
      <w:r w:rsidRPr="0011785A">
        <w:rPr>
          <w:rFonts w:eastAsia="Arial"/>
          <w:highlight w:val="white"/>
        </w:rPr>
        <w:t>Decreto 358/17 en el marco de la Ley Nacional 27.453, la Ciudad de Buenos Aires cuenta con 57 barrios de este tipo donde habitan 73.600 familias aproximadamente.</w:t>
      </w:r>
    </w:p>
    <w:p w:rsidR="006710E4" w:rsidRPr="0011785A" w:rsidRDefault="006710E4" w:rsidP="0011785A">
      <w:pPr>
        <w:spacing w:before="240" w:after="240"/>
        <w:ind w:firstLine="720"/>
      </w:pPr>
      <w:r w:rsidRPr="0011785A">
        <w:rPr>
          <w:rFonts w:eastAsia="Arial"/>
          <w:highlight w:val="white"/>
        </w:rPr>
        <w:t xml:space="preserve">            </w:t>
      </w:r>
      <w:r w:rsidR="001243DA" w:rsidRPr="0011785A">
        <w:rPr>
          <w:rFonts w:eastAsia="Arial"/>
          <w:highlight w:val="white"/>
        </w:rPr>
        <w:t xml:space="preserve"> </w:t>
      </w:r>
      <w:r w:rsidRPr="0011785A">
        <w:rPr>
          <w:rFonts w:eastAsia="Arial"/>
          <w:highlight w:val="white"/>
        </w:rPr>
        <w:t>Que para miles de personas que viven en los barrios populares, la paralización de la actividad económica, a causa de la pandemia, implica la baja de acceso laboral cesando sus ingresos, es así que este sector sufre las peores consecuencias del freno en la economía nacional.</w:t>
      </w:r>
    </w:p>
    <w:p w:rsidR="006710E4" w:rsidRPr="0011785A" w:rsidRDefault="001243DA" w:rsidP="0011785A">
      <w:pPr>
        <w:spacing w:before="240" w:after="240"/>
        <w:ind w:firstLine="709"/>
      </w:pPr>
      <w:r w:rsidRPr="0011785A">
        <w:rPr>
          <w:rFonts w:eastAsia="Arial"/>
          <w:highlight w:val="white"/>
        </w:rPr>
        <w:t xml:space="preserve">              Que</w:t>
      </w:r>
      <w:r w:rsidR="006710E4" w:rsidRPr="0011785A">
        <w:rPr>
          <w:rFonts w:eastAsia="Arial"/>
          <w:highlight w:val="white"/>
        </w:rPr>
        <w:t xml:space="preserve"> los comedores comunitarios existentes en los barrios populares están llevando a cabo una tarea esencial para enfrentar la crisis económica y la pandemia de COVID-19, garantizando el alimento para miles de familias que vieron interrumpidos sus ingresos y que ya sufrían de las diferentes problemáticas habitacionales, de vivienda, de falta de servicios básicos, desempleo y subempleo, entre otras.</w:t>
      </w:r>
    </w:p>
    <w:p w:rsidR="006710E4" w:rsidRPr="0011785A" w:rsidRDefault="001243DA" w:rsidP="0011785A">
      <w:pPr>
        <w:spacing w:before="240" w:after="240"/>
        <w:ind w:firstLine="709"/>
      </w:pPr>
      <w:r w:rsidRPr="0011785A">
        <w:rPr>
          <w:rFonts w:eastAsia="Arial"/>
        </w:rPr>
        <w:t xml:space="preserve">             Que </w:t>
      </w:r>
      <w:r w:rsidR="006710E4" w:rsidRPr="0011785A">
        <w:rPr>
          <w:rFonts w:eastAsia="Arial"/>
        </w:rPr>
        <w:t>el derecho a la alimentación adecuada, constituye un derecho humano fundamental que se encuentra consagrado en el artículo 11 y el artículo 2 del Pacto Internacional de Derechos Económicos, Sociales y Culturales, como así también, en el artículo 25 de la Declaración Universal de Derechos Humanos los cuales contemplan que solo cuando una persona no pueda, por razones ajenas a su voluntad, proveer a su propio sustento, tiene el Estado la obligación de proporcionarle alimentación o los medios de adquirirla. Es necesario contar con dicha información para que las personas de mayor vulnerabilidad tengan un acceso completo y nutritivo a la alimentación que reclaman.</w:t>
      </w:r>
    </w:p>
    <w:p w:rsidR="009F5692" w:rsidRDefault="001243DA" w:rsidP="009F5692">
      <w:pPr>
        <w:spacing w:before="240" w:after="240"/>
        <w:ind w:firstLine="720"/>
      </w:pPr>
      <w:r w:rsidRPr="0011785A">
        <w:rPr>
          <w:rFonts w:eastAsia="Arial"/>
        </w:rPr>
        <w:t xml:space="preserve">             Que t</w:t>
      </w:r>
      <w:r w:rsidR="006710E4" w:rsidRPr="0011785A">
        <w:rPr>
          <w:rFonts w:eastAsia="Arial"/>
        </w:rPr>
        <w:t xml:space="preserve">eniendo en cuenta lo antes dicho, es que se solicita al </w:t>
      </w:r>
      <w:r w:rsidR="009F5692">
        <w:rPr>
          <w:rFonts w:eastAsia="Arial"/>
        </w:rPr>
        <w:t>P</w:t>
      </w:r>
      <w:r w:rsidR="006710E4" w:rsidRPr="0011785A">
        <w:rPr>
          <w:rFonts w:eastAsia="Arial"/>
        </w:rPr>
        <w:t xml:space="preserve">oder </w:t>
      </w:r>
      <w:r w:rsidR="009F5692">
        <w:rPr>
          <w:rFonts w:eastAsia="Arial"/>
        </w:rPr>
        <w:t>E</w:t>
      </w:r>
      <w:r w:rsidR="006710E4" w:rsidRPr="0011785A">
        <w:rPr>
          <w:rFonts w:eastAsia="Arial"/>
        </w:rPr>
        <w:t>jecutivo tenga a bien contestar dicho pedido de inf</w:t>
      </w:r>
      <w:bookmarkStart w:id="0" w:name="_GoBack"/>
      <w:bookmarkEnd w:id="0"/>
      <w:r w:rsidR="006710E4" w:rsidRPr="0011785A">
        <w:rPr>
          <w:rFonts w:eastAsia="Arial"/>
        </w:rPr>
        <w:t>ormes</w:t>
      </w:r>
      <w:r w:rsidR="009F5692">
        <w:rPr>
          <w:rFonts w:eastAsia="Arial"/>
        </w:rPr>
        <w:t xml:space="preserve"> </w:t>
      </w:r>
      <w:r w:rsidR="009F5692">
        <w:rPr>
          <w:color w:val="000000"/>
        </w:rPr>
        <w:t>a fin de analizar la política pública implementada</w:t>
      </w:r>
      <w:r w:rsidR="009F5692">
        <w:t xml:space="preserve"> en materia alimentaria.</w:t>
      </w:r>
    </w:p>
    <w:p w:rsidR="001243DA" w:rsidRPr="0011785A" w:rsidRDefault="001243DA" w:rsidP="0011785A">
      <w:pPr>
        <w:spacing w:before="240" w:after="240"/>
        <w:ind w:firstLine="720"/>
        <w:rPr>
          <w:rFonts w:eastAsia="Arial"/>
        </w:rPr>
      </w:pPr>
      <w:r w:rsidRPr="0011785A">
        <w:rPr>
          <w:rFonts w:eastAsia="Arial"/>
        </w:rPr>
        <w:t xml:space="preserve">           </w:t>
      </w:r>
    </w:p>
    <w:p w:rsidR="00037167" w:rsidRPr="0011785A" w:rsidRDefault="00037167" w:rsidP="0011785A">
      <w:pPr>
        <w:spacing w:before="240" w:after="240"/>
        <w:ind w:firstLine="709"/>
        <w:rPr>
          <w:rFonts w:eastAsia="Arial"/>
        </w:rPr>
      </w:pPr>
      <w:r w:rsidRPr="0011785A">
        <w:rPr>
          <w:lang w:val="es-MX"/>
        </w:rPr>
        <w:t>Por lo</w:t>
      </w:r>
      <w:r w:rsidR="001243DA" w:rsidRPr="0011785A">
        <w:rPr>
          <w:lang w:val="es-MX"/>
        </w:rPr>
        <w:t xml:space="preserve"> expuesto, esta Comisión de Políticas de Promoción e Integración Social </w:t>
      </w:r>
      <w:r w:rsidRPr="0011785A">
        <w:rPr>
          <w:lang w:val="es-MX"/>
        </w:rPr>
        <w:t>aconseja la aprobación de la siguiente</w:t>
      </w:r>
    </w:p>
    <w:p w:rsidR="00037167" w:rsidRPr="0011785A" w:rsidRDefault="00037167" w:rsidP="0011785A">
      <w:pPr>
        <w:rPr>
          <w:lang w:val="es-MX"/>
        </w:rPr>
      </w:pPr>
    </w:p>
    <w:p w:rsidR="00037167" w:rsidRPr="0011785A" w:rsidRDefault="00037167" w:rsidP="0011785A">
      <w:pPr>
        <w:jc w:val="center"/>
        <w:rPr>
          <w:b/>
          <w:lang w:val="es-MX"/>
        </w:rPr>
      </w:pPr>
      <w:bookmarkStart w:id="1" w:name="DResolución"/>
      <w:bookmarkEnd w:id="1"/>
      <w:r w:rsidRPr="0011785A">
        <w:rPr>
          <w:b/>
          <w:lang w:val="es-MX"/>
        </w:rPr>
        <w:t>RESOLUCIÓN</w:t>
      </w:r>
    </w:p>
    <w:p w:rsidR="00037167" w:rsidRPr="0011785A" w:rsidRDefault="00037167" w:rsidP="0011785A">
      <w:pPr>
        <w:rPr>
          <w:b/>
          <w:lang w:val="es-MX"/>
        </w:rPr>
      </w:pPr>
    </w:p>
    <w:p w:rsidR="001243DA" w:rsidRPr="0011785A" w:rsidRDefault="001243DA" w:rsidP="0011785A">
      <w:pPr>
        <w:spacing w:before="240" w:after="240"/>
        <w:ind w:right="520"/>
      </w:pPr>
      <w:r w:rsidRPr="0011785A">
        <w:rPr>
          <w:b/>
          <w:lang w:val="es-MX"/>
        </w:rPr>
        <w:t>Artículo 1°.-</w:t>
      </w:r>
      <w:r w:rsidRPr="0011785A">
        <w:rPr>
          <w:lang w:val="es-MX"/>
        </w:rPr>
        <w:t xml:space="preserve"> </w:t>
      </w:r>
      <w:r w:rsidRPr="0011785A">
        <w:rPr>
          <w:rFonts w:eastAsia="Arial"/>
        </w:rPr>
        <w:t xml:space="preserve">El Poder Ejecutivo informará, a través de los organismos correspondientes, dentro de los 30 (treinta) días corridos de recibida la presente </w:t>
      </w:r>
      <w:r w:rsidRPr="0011785A">
        <w:rPr>
          <w:rFonts w:eastAsia="Arial"/>
        </w:rPr>
        <w:lastRenderedPageBreak/>
        <w:t>acerca de los bolsones de comida entregados a comedores y merenderos en los barrios populares de la Ciudad Autónoma de Buenos Aires.</w:t>
      </w:r>
    </w:p>
    <w:p w:rsidR="001243DA" w:rsidRPr="0011785A" w:rsidRDefault="001243DA" w:rsidP="0011785A">
      <w:pPr>
        <w:spacing w:before="240" w:after="240"/>
      </w:pPr>
      <w:r w:rsidRPr="0011785A">
        <w:rPr>
          <w:rFonts w:eastAsia="Arial"/>
        </w:rPr>
        <w:t>a) Indique qué elementos alimenticios y con qué periodicidad se entregan los bolsones en comedores y merenderos de barrios populares de la Ciudad Autónoma de Buenos Aires;</w:t>
      </w:r>
    </w:p>
    <w:p w:rsidR="009F5692" w:rsidRDefault="001243DA" w:rsidP="009F5692">
      <w:pPr>
        <w:spacing w:before="240" w:after="240"/>
      </w:pPr>
      <w:r w:rsidRPr="0011785A">
        <w:rPr>
          <w:rFonts w:eastAsia="Arial"/>
        </w:rPr>
        <w:t xml:space="preserve">b) </w:t>
      </w:r>
      <w:r w:rsidR="009F5692">
        <w:rPr>
          <w:color w:val="000000"/>
        </w:rPr>
        <w:t>Informe si se planea realizar actualizaciones del presupuesto destinado al subsidio para los comedores y merenderos que se encuentran bajo el Programa de Apoyo a Grupos Comunitarios;</w:t>
      </w:r>
    </w:p>
    <w:p w:rsidR="009F5692" w:rsidRDefault="001243DA" w:rsidP="009F5692">
      <w:pPr>
        <w:spacing w:before="240" w:after="240"/>
      </w:pPr>
      <w:r w:rsidRPr="0011785A">
        <w:rPr>
          <w:rFonts w:eastAsia="Arial"/>
        </w:rPr>
        <w:t xml:space="preserve">c) </w:t>
      </w:r>
      <w:r w:rsidR="009F5692">
        <w:rPr>
          <w:color w:val="000000"/>
        </w:rPr>
        <w:t>Informe sobre la Cantidad de Comedores que se encuentran bajo la modalidad de Asistidos y fecha de Pase al programa de Apoyo a Grupos Comunitarios de los mismos;</w:t>
      </w:r>
    </w:p>
    <w:p w:rsidR="009F5692" w:rsidRDefault="001243DA" w:rsidP="009F5692">
      <w:pPr>
        <w:spacing w:before="240" w:after="240"/>
      </w:pPr>
      <w:r w:rsidRPr="0011785A">
        <w:rPr>
          <w:rFonts w:eastAsia="Arial"/>
        </w:rPr>
        <w:t xml:space="preserve">d) </w:t>
      </w:r>
      <w:r w:rsidR="009F5692">
        <w:rPr>
          <w:color w:val="000000"/>
        </w:rPr>
        <w:t>Informe si el MDHyH tiene estipulado la apertura de nuevas bocas de comedores y merenderos que solicitaron la asistencia al Gobierno de la Ciudad ante la emergencia alimentaria y económica a partir de la pandemia;</w:t>
      </w:r>
    </w:p>
    <w:p w:rsidR="009F5692" w:rsidRDefault="001243DA" w:rsidP="009F5692">
      <w:pPr>
        <w:spacing w:before="240" w:after="240"/>
      </w:pPr>
      <w:r w:rsidRPr="0011785A">
        <w:rPr>
          <w:rFonts w:eastAsia="Arial"/>
        </w:rPr>
        <w:t xml:space="preserve">e) </w:t>
      </w:r>
      <w:r w:rsidR="009F5692">
        <w:rPr>
          <w:color w:val="000000"/>
        </w:rPr>
        <w:t>Informe la cantidad de personas que asisten a cada uno de los comedores y merenderos y cantidad de bolsones que se le entrega distribuido por comuna;  </w:t>
      </w:r>
    </w:p>
    <w:p w:rsidR="009F5692" w:rsidRDefault="001243DA" w:rsidP="009F5692">
      <w:pPr>
        <w:spacing w:before="240" w:after="240"/>
      </w:pPr>
      <w:r w:rsidRPr="0011785A">
        <w:rPr>
          <w:rFonts w:eastAsia="Arial"/>
        </w:rPr>
        <w:t xml:space="preserve">f) </w:t>
      </w:r>
      <w:r w:rsidR="009F5692">
        <w:rPr>
          <w:color w:val="000000"/>
        </w:rPr>
        <w:t>Informe cantidad de comedores que reciben equipamiento y abastecimiento de insumos, indicando además a qué comuna corresponden;</w:t>
      </w:r>
    </w:p>
    <w:p w:rsidR="001243DA" w:rsidRPr="0011785A" w:rsidRDefault="001243DA" w:rsidP="0011785A">
      <w:pPr>
        <w:spacing w:before="240" w:after="240"/>
      </w:pPr>
      <w:r w:rsidRPr="0011785A">
        <w:rPr>
          <w:rFonts w:eastAsia="Arial"/>
          <w:b/>
        </w:rPr>
        <w:t>Artículo 2°.</w:t>
      </w:r>
      <w:r w:rsidRPr="0011785A">
        <w:rPr>
          <w:rFonts w:eastAsia="Arial"/>
        </w:rPr>
        <w:t>- Comuníquese;</w:t>
      </w:r>
    </w:p>
    <w:p w:rsidR="0011785A" w:rsidRPr="0011785A" w:rsidRDefault="0011785A" w:rsidP="0011785A">
      <w:pPr>
        <w:rPr>
          <w:lang w:val="es-MX"/>
        </w:rPr>
      </w:pPr>
      <w:r w:rsidRPr="0011785A">
        <w:rPr>
          <w:lang w:val="es-MX"/>
        </w:rPr>
        <w:t xml:space="preserve">                                                           </w:t>
      </w:r>
    </w:p>
    <w:p w:rsidR="00AF6352" w:rsidRPr="0011785A" w:rsidRDefault="0011785A" w:rsidP="0011785A">
      <w:pPr>
        <w:rPr>
          <w:lang w:val="es-MX"/>
        </w:rPr>
      </w:pPr>
      <w:r w:rsidRPr="0011785A">
        <w:rPr>
          <w:lang w:val="es-MX"/>
        </w:rPr>
        <w:t xml:space="preserve">                                                   </w:t>
      </w:r>
      <w:r w:rsidR="001243DA" w:rsidRPr="0011785A">
        <w:rPr>
          <w:lang w:val="es-MX"/>
        </w:rPr>
        <w:t xml:space="preserve">Sala de la Comisión :         de mayo </w:t>
      </w:r>
      <w:r w:rsidR="00037167" w:rsidRPr="0011785A">
        <w:rPr>
          <w:lang w:val="es-MX"/>
        </w:rPr>
        <w:t>de 20</w:t>
      </w:r>
      <w:r w:rsidR="001243DA" w:rsidRPr="0011785A">
        <w:rPr>
          <w:lang w:val="es-MX"/>
        </w:rPr>
        <w:t>22</w:t>
      </w:r>
    </w:p>
    <w:p w:rsidR="0011785A" w:rsidRPr="0011785A" w:rsidRDefault="0011785A" w:rsidP="0011785A">
      <w:pPr>
        <w:rPr>
          <w:lang w:val="es-MX"/>
        </w:rPr>
      </w:pPr>
    </w:p>
    <w:p w:rsidR="0011785A" w:rsidRPr="0011785A" w:rsidRDefault="0011785A" w:rsidP="0011785A">
      <w:pPr>
        <w:rPr>
          <w:lang w:val="es-MX"/>
        </w:rPr>
      </w:pPr>
    </w:p>
    <w:p w:rsidR="0011785A" w:rsidRPr="0011785A" w:rsidRDefault="0011785A" w:rsidP="0011785A">
      <w:pPr>
        <w:rPr>
          <w:lang w:val="es-MX"/>
        </w:rPr>
      </w:pPr>
    </w:p>
    <w:p w:rsidR="0011785A" w:rsidRPr="0011785A" w:rsidRDefault="0011785A" w:rsidP="0011785A">
      <w:pPr>
        <w:rPr>
          <w:lang w:val="es-MX"/>
        </w:rPr>
      </w:pPr>
    </w:p>
    <w:p w:rsidR="0011785A" w:rsidRPr="0011785A" w:rsidRDefault="0011785A" w:rsidP="0011785A">
      <w:pPr>
        <w:rPr>
          <w:lang w:val="es-MX"/>
        </w:rPr>
      </w:pPr>
    </w:p>
    <w:p w:rsidR="0011785A" w:rsidRPr="0011785A" w:rsidRDefault="0011785A" w:rsidP="0011785A">
      <w:pPr>
        <w:jc w:val="center"/>
        <w:rPr>
          <w:b/>
          <w:lang w:val="es-MX"/>
        </w:rPr>
      </w:pPr>
      <w:r w:rsidRPr="0011785A">
        <w:rPr>
          <w:lang w:val="es-MX"/>
        </w:rPr>
        <w:t xml:space="preserve">                                              </w:t>
      </w:r>
      <w:r w:rsidRPr="0011785A">
        <w:rPr>
          <w:b/>
          <w:lang w:val="es-MX"/>
        </w:rPr>
        <w:t>Laura Velasco</w:t>
      </w:r>
    </w:p>
    <w:p w:rsidR="0011785A" w:rsidRPr="0011785A" w:rsidRDefault="0011785A" w:rsidP="0011785A">
      <w:pPr>
        <w:rPr>
          <w:b/>
          <w:lang w:val="es-MX"/>
        </w:rPr>
      </w:pPr>
      <w:r w:rsidRPr="0011785A">
        <w:rPr>
          <w:b/>
          <w:lang w:val="es-MX"/>
        </w:rPr>
        <w:t xml:space="preserve">                                                                                      Presidenta</w:t>
      </w: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  <w:r w:rsidRPr="0011785A">
        <w:rPr>
          <w:b/>
          <w:lang w:val="es-MX"/>
        </w:rPr>
        <w:t xml:space="preserve">      </w:t>
      </w:r>
    </w:p>
    <w:p w:rsidR="0011785A" w:rsidRPr="0011785A" w:rsidRDefault="0011785A" w:rsidP="0011785A">
      <w:pPr>
        <w:rPr>
          <w:b/>
          <w:lang w:val="es-MX"/>
        </w:rPr>
      </w:pPr>
      <w:r w:rsidRPr="0011785A">
        <w:rPr>
          <w:b/>
          <w:lang w:val="es-MX"/>
        </w:rPr>
        <w:t xml:space="preserve">     Gustavo Mola                                                     Facundo Del Gaiso</w:t>
      </w:r>
    </w:p>
    <w:p w:rsidR="0011785A" w:rsidRPr="0011785A" w:rsidRDefault="0011785A" w:rsidP="0011785A">
      <w:pPr>
        <w:rPr>
          <w:b/>
          <w:lang w:val="es-MX"/>
        </w:rPr>
      </w:pPr>
      <w:r w:rsidRPr="0011785A">
        <w:rPr>
          <w:b/>
          <w:lang w:val="es-MX"/>
        </w:rPr>
        <w:t xml:space="preserve">     Vicepresidente                                              </w:t>
      </w: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  <w:r w:rsidRPr="0011785A">
        <w:rPr>
          <w:b/>
          <w:lang w:val="es-MX"/>
        </w:rPr>
        <w:t xml:space="preserve">  María Sol Méndez                                                Ana María Bou Pérez</w:t>
      </w: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lang w:val="es-MX"/>
        </w:rPr>
      </w:pPr>
    </w:p>
    <w:p w:rsidR="0011785A" w:rsidRPr="0011785A" w:rsidRDefault="0011785A" w:rsidP="0011785A">
      <w:pPr>
        <w:rPr>
          <w:lang w:val="es-MX"/>
        </w:rPr>
      </w:pPr>
    </w:p>
    <w:p w:rsidR="0011785A" w:rsidRPr="0011785A" w:rsidRDefault="0011785A" w:rsidP="0011785A">
      <w:pPr>
        <w:rPr>
          <w:lang w:val="es-MX"/>
        </w:rPr>
      </w:pPr>
    </w:p>
    <w:p w:rsidR="0011785A" w:rsidRPr="0011785A" w:rsidRDefault="0011785A" w:rsidP="0011785A">
      <w:pPr>
        <w:rPr>
          <w:lang w:val="es-MX"/>
        </w:rPr>
      </w:pPr>
    </w:p>
    <w:p w:rsidR="0011785A" w:rsidRPr="0011785A" w:rsidRDefault="0011785A" w:rsidP="0011785A">
      <w:pPr>
        <w:rPr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  <w:r w:rsidRPr="0011785A">
        <w:rPr>
          <w:b/>
          <w:lang w:val="es-MX"/>
        </w:rPr>
        <w:t xml:space="preserve">    Lucía Romano                                                       Claudio Romero                                    </w:t>
      </w: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  <w:r w:rsidRPr="0011785A">
        <w:rPr>
          <w:b/>
          <w:lang w:val="es-MX"/>
        </w:rPr>
        <w:t>Gimena Villafruela                                                     Berenice I</w:t>
      </w:r>
      <w:r w:rsidR="00791EBB">
        <w:rPr>
          <w:b/>
          <w:lang w:val="es-MX"/>
        </w:rPr>
        <w:t>a</w:t>
      </w:r>
      <w:r w:rsidRPr="0011785A">
        <w:rPr>
          <w:b/>
          <w:lang w:val="es-MX"/>
        </w:rPr>
        <w:t>ñez</w:t>
      </w: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</w:p>
    <w:p w:rsidR="0011785A" w:rsidRPr="0011785A" w:rsidRDefault="0011785A" w:rsidP="0011785A">
      <w:pPr>
        <w:rPr>
          <w:b/>
          <w:lang w:val="es-MX"/>
        </w:rPr>
      </w:pPr>
      <w:r w:rsidRPr="0011785A">
        <w:rPr>
          <w:b/>
          <w:lang w:val="es-MX"/>
        </w:rPr>
        <w:t xml:space="preserve">     </w:t>
      </w:r>
    </w:p>
    <w:p w:rsidR="0011785A" w:rsidRPr="0011785A" w:rsidRDefault="0011785A" w:rsidP="0011785A">
      <w:pPr>
        <w:rPr>
          <w:lang w:val="es-MX"/>
        </w:rPr>
      </w:pPr>
      <w:r w:rsidRPr="0011785A">
        <w:rPr>
          <w:b/>
          <w:lang w:val="es-MX"/>
        </w:rPr>
        <w:t xml:space="preserve">     Maia Daer                                                       María Magdalena Tiesso</w:t>
      </w:r>
    </w:p>
    <w:p w:rsidR="0011785A" w:rsidRPr="0011785A" w:rsidRDefault="0011785A" w:rsidP="0011785A">
      <w:pPr>
        <w:rPr>
          <w:lang w:val="es-MX"/>
        </w:rPr>
      </w:pPr>
    </w:p>
    <w:p w:rsidR="0011785A" w:rsidRPr="0011785A" w:rsidRDefault="0011785A" w:rsidP="0011785A">
      <w:pPr>
        <w:rPr>
          <w:lang w:val="es-MX"/>
        </w:rPr>
      </w:pPr>
    </w:p>
    <w:p w:rsidR="0011785A" w:rsidRPr="0011785A" w:rsidRDefault="0011785A" w:rsidP="0011785A">
      <w:pPr>
        <w:rPr>
          <w:lang w:val="es-MX"/>
        </w:rPr>
      </w:pPr>
    </w:p>
    <w:p w:rsidR="00B177FE" w:rsidRPr="0011785A" w:rsidRDefault="00B177FE" w:rsidP="0011785A">
      <w:pPr>
        <w:rPr>
          <w:lang w:val="es-MX"/>
        </w:rPr>
      </w:pPr>
    </w:p>
    <w:p w:rsidR="00B177FE" w:rsidRPr="0011785A" w:rsidRDefault="00B177FE" w:rsidP="0011785A">
      <w:pPr>
        <w:rPr>
          <w:lang w:val="es-MX"/>
        </w:rPr>
      </w:pPr>
    </w:p>
    <w:p w:rsidR="00AF6352" w:rsidRPr="0011785A" w:rsidRDefault="00AF6352" w:rsidP="0011785A">
      <w:pPr>
        <w:rPr>
          <w:lang w:val="es-MX"/>
        </w:rPr>
      </w:pPr>
    </w:p>
    <w:sectPr w:rsidR="00AF6352" w:rsidRPr="0011785A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CB6" w:rsidRDefault="00DD3CB6">
      <w:r>
        <w:separator/>
      </w:r>
    </w:p>
  </w:endnote>
  <w:endnote w:type="continuationSeparator" w:id="1">
    <w:p w:rsidR="00DD3CB6" w:rsidRDefault="00DD3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225A9D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225A9D" w:rsidRDefault="00601A75">
    <w:pPr>
      <w:pStyle w:val="Piedepgina"/>
      <w:rPr>
        <w:color w:val="333333"/>
        <w:sz w:val="20"/>
      </w:rPr>
    </w:pPr>
    <w:r w:rsidRPr="00225A9D">
      <w:rPr>
        <w:color w:val="333333"/>
        <w:sz w:val="20"/>
      </w:rPr>
      <w:t xml:space="preserve">Último cambio: </w:t>
    </w:r>
    <w:fldSimple w:instr=" SAVEDATE  \* MERGEFORMAT ">
      <w:r w:rsidR="00791EBB" w:rsidRPr="00791EBB">
        <w:rPr>
          <w:noProof/>
          <w:color w:val="333333"/>
          <w:sz w:val="20"/>
        </w:rPr>
        <w:t>13/05/2022 12:19:00</w:t>
      </w:r>
    </w:fldSimple>
    <w:r w:rsidRPr="00225A9D">
      <w:rPr>
        <w:color w:val="333333"/>
        <w:sz w:val="20"/>
      </w:rPr>
      <w:t xml:space="preserve">  -  Cantidad de caracteres: </w:t>
    </w:r>
    <w:fldSimple w:instr=" NUMCHARS  \* MERGEFORMAT ">
      <w:r w:rsidR="00225A9D" w:rsidRPr="00225A9D">
        <w:rPr>
          <w:noProof/>
          <w:color w:val="333333"/>
          <w:sz w:val="20"/>
        </w:rPr>
        <w:t>3945</w:t>
      </w:r>
    </w:fldSimple>
    <w:r w:rsidRPr="00225A9D">
      <w:rPr>
        <w:color w:val="333333"/>
        <w:sz w:val="20"/>
      </w:rPr>
      <w:t xml:space="preserve"> - Cantidad de palabras: </w:t>
    </w:r>
    <w:fldSimple w:instr=" NUMWORDS  \* MERGEFORMAT ">
      <w:r w:rsidR="00225A9D" w:rsidRPr="00225A9D">
        <w:rPr>
          <w:noProof/>
          <w:color w:val="333333"/>
          <w:sz w:val="20"/>
        </w:rPr>
        <w:t>741</w:t>
      </w:r>
    </w:fldSimple>
  </w:p>
  <w:p w:rsidR="00601A75" w:rsidRPr="00225A9D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225A9D">
      <w:rPr>
        <w:color w:val="333333"/>
        <w:sz w:val="20"/>
      </w:rPr>
      <w:tab/>
      <w:t>Pág.</w:t>
    </w:r>
    <w:r w:rsidRPr="00225A9D">
      <w:rPr>
        <w:color w:val="333333"/>
      </w:rPr>
      <w:t xml:space="preserve"> </w:t>
    </w:r>
    <w:r w:rsidR="008109F3" w:rsidRPr="00225A9D">
      <w:rPr>
        <w:rStyle w:val="Nmerodepgina"/>
        <w:color w:val="333333"/>
      </w:rPr>
      <w:fldChar w:fldCharType="begin"/>
    </w:r>
    <w:r w:rsidRPr="00225A9D">
      <w:rPr>
        <w:rStyle w:val="Nmerodepgina"/>
        <w:color w:val="333333"/>
      </w:rPr>
      <w:instrText xml:space="preserve"> PAGE </w:instrText>
    </w:r>
    <w:r w:rsidR="008109F3" w:rsidRPr="00225A9D">
      <w:rPr>
        <w:rStyle w:val="Nmerodepgina"/>
        <w:color w:val="333333"/>
      </w:rPr>
      <w:fldChar w:fldCharType="separate"/>
    </w:r>
    <w:r w:rsidR="00791EBB">
      <w:rPr>
        <w:rStyle w:val="Nmerodepgina"/>
        <w:noProof/>
        <w:color w:val="333333"/>
      </w:rPr>
      <w:t>3</w:t>
    </w:r>
    <w:r w:rsidR="008109F3" w:rsidRPr="00225A9D">
      <w:rPr>
        <w:rStyle w:val="Nmerodepgina"/>
        <w:color w:val="333333"/>
      </w:rPr>
      <w:fldChar w:fldCharType="end"/>
    </w:r>
    <w:r w:rsidRPr="00225A9D">
      <w:rPr>
        <w:rStyle w:val="Nmerodepgina"/>
        <w:color w:val="333333"/>
      </w:rPr>
      <w:t>/</w:t>
    </w:r>
    <w:fldSimple w:instr=" NUMPAGES  \* MERGEFORMAT ">
      <w:r w:rsidR="00791EBB" w:rsidRPr="00791EBB">
        <w:rPr>
          <w:rStyle w:val="Nmerodepgina"/>
          <w:noProof/>
          <w:color w:val="333333"/>
        </w:rPr>
        <w:t>3</w:t>
      </w:r>
    </w:fldSimple>
    <w:r w:rsidRPr="00225A9D">
      <w:rPr>
        <w:rStyle w:val="Nmerodepgina"/>
        <w:color w:val="333333"/>
      </w:rPr>
      <w:t xml:space="preserve"> </w:t>
    </w:r>
  </w:p>
  <w:p w:rsidR="00601A75" w:rsidRPr="00225A9D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CB6" w:rsidRDefault="00DD3CB6">
      <w:r>
        <w:separator/>
      </w:r>
    </w:p>
  </w:footnote>
  <w:footnote w:type="continuationSeparator" w:id="1">
    <w:p w:rsidR="00DD3CB6" w:rsidRDefault="00DD3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11785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6710E4"/>
    <w:rsid w:val="00001988"/>
    <w:rsid w:val="000031F8"/>
    <w:rsid w:val="00026430"/>
    <w:rsid w:val="00030DF5"/>
    <w:rsid w:val="0003615C"/>
    <w:rsid w:val="00037167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1785A"/>
    <w:rsid w:val="001243DA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25A9D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710E4"/>
    <w:rsid w:val="0068080D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1EBB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09F3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9F5692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57093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3CB6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51C5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1C5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FB51C5"/>
    <w:pPr>
      <w:ind w:left="3686"/>
    </w:pPr>
  </w:style>
  <w:style w:type="paragraph" w:styleId="Encabezado">
    <w:name w:val="header"/>
    <w:basedOn w:val="Normal"/>
    <w:link w:val="EncabezadoCar"/>
    <w:uiPriority w:val="99"/>
    <w:rsid w:val="00FB51C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B51C5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B51C5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56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5692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cerrutt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34</TotalTime>
  <Pages>1</Pages>
  <Words>762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Carlos</dc:creator>
  <cp:lastModifiedBy>Carlos</cp:lastModifiedBy>
  <cp:revision>7</cp:revision>
  <cp:lastPrinted>2022-05-11T15:15:00Z</cp:lastPrinted>
  <dcterms:created xsi:type="dcterms:W3CDTF">2022-05-11T14:42:00Z</dcterms:created>
  <dcterms:modified xsi:type="dcterms:W3CDTF">2022-05-13T16:32:00Z</dcterms:modified>
</cp:coreProperties>
</file>