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FB5" w:rsidRPr="00051592" w:rsidRDefault="00252FB5" w:rsidP="00051592">
      <w:pPr>
        <w:jc w:val="center"/>
        <w:rPr>
          <w:b/>
          <w:lang w:val="es-AR"/>
        </w:rPr>
      </w:pPr>
      <w:r w:rsidRPr="00051592">
        <w:rPr>
          <w:b/>
          <w:lang w:val="es-AR"/>
        </w:rPr>
        <w:t>DESPACHO</w:t>
      </w:r>
      <w:r w:rsidR="00F64BF7">
        <w:rPr>
          <w:b/>
          <w:lang w:val="es-AR"/>
        </w:rPr>
        <w:t xml:space="preserve"> 0123-22</w:t>
      </w:r>
    </w:p>
    <w:p w:rsidR="00252FB5" w:rsidRPr="00051592" w:rsidRDefault="00252FB5" w:rsidP="00051592">
      <w:pPr>
        <w:jc w:val="left"/>
        <w:rPr>
          <w:lang w:val="es-AR"/>
        </w:rPr>
      </w:pPr>
    </w:p>
    <w:p w:rsidR="00252FB5" w:rsidRPr="00051592" w:rsidRDefault="00252FB5" w:rsidP="00051592">
      <w:pPr>
        <w:jc w:val="left"/>
        <w:rPr>
          <w:lang w:val="es-AR"/>
        </w:rPr>
      </w:pPr>
    </w:p>
    <w:p w:rsidR="00252FB5" w:rsidRPr="00051592" w:rsidRDefault="00252FB5" w:rsidP="00051592">
      <w:pPr>
        <w:rPr>
          <w:lang w:val="es-AR"/>
        </w:rPr>
      </w:pPr>
      <w:r w:rsidRPr="00051592">
        <w:rPr>
          <w:szCs w:val="22"/>
          <w:lang w:val="es-AR"/>
        </w:rPr>
        <w:t>Legislatura de la Ciudad Autónoma de Buenos Aires</w:t>
      </w:r>
    </w:p>
    <w:p w:rsidR="00252FB5" w:rsidRPr="00051592" w:rsidRDefault="00252FB5" w:rsidP="00051592">
      <w:pPr>
        <w:jc w:val="left"/>
        <w:rPr>
          <w:lang w:val="es-AR"/>
        </w:rPr>
      </w:pPr>
    </w:p>
    <w:p w:rsidR="00252FB5" w:rsidRPr="00051592" w:rsidRDefault="00252FB5" w:rsidP="00051592">
      <w:pPr>
        <w:rPr>
          <w:szCs w:val="22"/>
          <w:lang w:val="es-AR"/>
        </w:rPr>
      </w:pPr>
      <w:r w:rsidRPr="00051592">
        <w:rPr>
          <w:szCs w:val="22"/>
          <w:lang w:val="es-AR"/>
        </w:rPr>
        <w:t>Visto:</w:t>
      </w:r>
    </w:p>
    <w:p w:rsidR="00252FB5" w:rsidRPr="00051592" w:rsidRDefault="00252FB5" w:rsidP="00051592">
      <w:pPr>
        <w:rPr>
          <w:szCs w:val="22"/>
          <w:lang w:val="es-AR"/>
        </w:rPr>
      </w:pPr>
    </w:p>
    <w:p w:rsidR="006A4726" w:rsidRPr="00051592" w:rsidRDefault="00051592" w:rsidP="00051592">
      <w:pPr>
        <w:rPr>
          <w:szCs w:val="24"/>
        </w:rPr>
      </w:pPr>
      <w:r>
        <w:rPr>
          <w:szCs w:val="24"/>
        </w:rPr>
        <w:tab/>
      </w:r>
      <w:r>
        <w:rPr>
          <w:szCs w:val="24"/>
        </w:rPr>
        <w:tab/>
      </w:r>
      <w:r w:rsidR="006A4726" w:rsidRPr="00051592">
        <w:rPr>
          <w:szCs w:val="24"/>
        </w:rPr>
        <w:t>En el proyecto de Resolución presentado en el Expediente 121-D-22 agregado al 311-D-22 por las Diputadas Montenegro Victoria, De las Casas y Estebarena y los Diputados Amor, Andrade, Barroetaveña, López y Del Gaiso por el cual conmemorase el 35 aniversario de la creación del Banco Nacional de Datos Genéticos, a tal fin disponerse la entrega de una Bandeja, Y;</w:t>
      </w:r>
    </w:p>
    <w:p w:rsidR="006A4726" w:rsidRPr="00051592" w:rsidRDefault="006A4726" w:rsidP="00051592">
      <w:pPr>
        <w:rPr>
          <w:szCs w:val="24"/>
        </w:rPr>
      </w:pPr>
    </w:p>
    <w:p w:rsidR="006A4726" w:rsidRPr="00051592" w:rsidRDefault="006A4726" w:rsidP="00051592">
      <w:pPr>
        <w:rPr>
          <w:szCs w:val="24"/>
        </w:rPr>
      </w:pPr>
      <w:r w:rsidRPr="00051592">
        <w:rPr>
          <w:szCs w:val="24"/>
        </w:rPr>
        <w:t>Considerando:</w:t>
      </w:r>
    </w:p>
    <w:p w:rsidR="006A4726" w:rsidRPr="00051592" w:rsidRDefault="006A4726" w:rsidP="00051592">
      <w:pPr>
        <w:rPr>
          <w:szCs w:val="24"/>
        </w:rPr>
      </w:pPr>
    </w:p>
    <w:p w:rsidR="006A4726" w:rsidRPr="00051592" w:rsidRDefault="00051592" w:rsidP="00051592">
      <w:pPr>
        <w:rPr>
          <w:szCs w:val="24"/>
        </w:rPr>
      </w:pPr>
      <w:r>
        <w:rPr>
          <w:szCs w:val="24"/>
        </w:rPr>
        <w:tab/>
      </w:r>
      <w:r>
        <w:rPr>
          <w:szCs w:val="24"/>
        </w:rPr>
        <w:tab/>
      </w:r>
      <w:r w:rsidR="006A4726" w:rsidRPr="00051592">
        <w:rPr>
          <w:szCs w:val="24"/>
        </w:rPr>
        <w:t>Que el Banco Nacional de Datos Genéticos (BNDG) es un organismo pionero en el campo de la genética forense y los Derechos Humanos. Creado en el año 1987 a instancias de la Ley 23.511. Inicialmente dependió del Poder Ejecutivo Nacional y tuvo su sede en el Servicio de Inmunología del Hospital Durand. A partir de la sanción de la ley 26.548 de 2009 pasó a ser un organismo autárquico dentro de la órbita del Ministerio de Ciencia, Tecnología e Innovación Productiva.</w:t>
      </w:r>
    </w:p>
    <w:p w:rsidR="006A4726" w:rsidRPr="00051592" w:rsidRDefault="006A4726" w:rsidP="00051592">
      <w:pPr>
        <w:rPr>
          <w:szCs w:val="24"/>
        </w:rPr>
      </w:pPr>
      <w:r w:rsidRPr="00051592">
        <w:rPr>
          <w:szCs w:val="24"/>
        </w:rPr>
        <w:t>El BNDG cumple rol central dentro del paradigma argentino de Memoria, Verdad y Justicia. Su principal función es obtener y almacenar la información genética que facilite la determinación y esclarecimiento de los conflictos relativos a la filiación de las víctimas del Terrorismo de Estado, en el marco del Plan Sistemático de Apropiación de Niñas y Niños.</w:t>
      </w:r>
    </w:p>
    <w:p w:rsidR="00051592" w:rsidRDefault="00051592" w:rsidP="00051592">
      <w:pPr>
        <w:rPr>
          <w:szCs w:val="24"/>
        </w:rPr>
      </w:pPr>
    </w:p>
    <w:p w:rsidR="006A4726" w:rsidRPr="00051592" w:rsidRDefault="00051592" w:rsidP="00051592">
      <w:pPr>
        <w:rPr>
          <w:szCs w:val="24"/>
        </w:rPr>
      </w:pPr>
      <w:r>
        <w:rPr>
          <w:szCs w:val="24"/>
        </w:rPr>
        <w:tab/>
      </w:r>
      <w:r>
        <w:rPr>
          <w:szCs w:val="24"/>
        </w:rPr>
        <w:tab/>
      </w:r>
      <w:r w:rsidR="006A4726" w:rsidRPr="00051592">
        <w:rPr>
          <w:szCs w:val="24"/>
        </w:rPr>
        <w:t>Que las víctimas del Plan antes mencionado fueron secuestradas junto a sus padres o nacidos durante el cautiverio de sus madres y son intensamente buscados por sus familias, quienes a partir de 1977 se organizaron dando inicio a la Asociación Abuelas de Plaza de Mayo y constituyéndose así como las principales impulsoras de la creación del BNDG.</w:t>
      </w:r>
    </w:p>
    <w:p w:rsidR="00051592" w:rsidRDefault="00051592" w:rsidP="00051592">
      <w:pPr>
        <w:rPr>
          <w:szCs w:val="24"/>
        </w:rPr>
      </w:pPr>
    </w:p>
    <w:p w:rsidR="006A4726" w:rsidRPr="00051592" w:rsidRDefault="00051592" w:rsidP="00051592">
      <w:pPr>
        <w:rPr>
          <w:szCs w:val="24"/>
        </w:rPr>
      </w:pPr>
      <w:r>
        <w:rPr>
          <w:szCs w:val="24"/>
        </w:rPr>
        <w:tab/>
      </w:r>
      <w:r>
        <w:rPr>
          <w:szCs w:val="24"/>
        </w:rPr>
        <w:tab/>
      </w:r>
      <w:r w:rsidR="006A4726" w:rsidRPr="00051592">
        <w:rPr>
          <w:szCs w:val="24"/>
        </w:rPr>
        <w:t>Con el paso del tiempo, los estragos perpetrados obligaron a las Abuelas a pensar diversas estrategias de búsqueda y como resultado de ello han sabido construir resortes estructurales para la historia de nuestro país: conforme pasaba el tiempo la identificación de las y los niños secuestrados iba complejizándose.</w:t>
      </w:r>
    </w:p>
    <w:p w:rsidR="006A4726" w:rsidRPr="00051592" w:rsidRDefault="006A4726" w:rsidP="00051592">
      <w:pPr>
        <w:rPr>
          <w:szCs w:val="24"/>
        </w:rPr>
      </w:pPr>
      <w:r w:rsidRPr="00051592">
        <w:rPr>
          <w:szCs w:val="24"/>
        </w:rPr>
        <w:t>En 1979 las Abuelas de Plaza de Mayo leyeron en un diario de la ciudad de La Plata una noticia que daba cuenta que en Estados Unidos (EEUU) un hombre, que se negaba a reconocer su paternidad, fue obligado hacerlo tras la pruebas de sangre que confirmaban la relación filial. Con esa noticia las Abuelas salieron al mundo a redoblar el pedido desesperado de ayuda. El de ellas no era un caso sencillo: faltaba la sangre de los padres y las madres para compararla con la de un potencial nieto o nieta.</w:t>
      </w:r>
    </w:p>
    <w:p w:rsidR="006A4726" w:rsidRPr="00051592" w:rsidRDefault="006A4726" w:rsidP="00051592">
      <w:pPr>
        <w:rPr>
          <w:szCs w:val="24"/>
        </w:rPr>
      </w:pPr>
      <w:r w:rsidRPr="00051592">
        <w:rPr>
          <w:szCs w:val="24"/>
        </w:rPr>
        <w:t>La restitución de las hermanas Tatiana Ruarte Britos y Malena JotarBritos en 1980 había significado una labor titánica: habían pasado tres años del secuestro y las fotos con las que contaban las Abuelas se volvían inservibles, por otro lado les había quedo en claro que los jueces buscaban pruebas irrefutables y que el beneficio de la duda no inclinaría la balanza a su favor.</w:t>
      </w:r>
    </w:p>
    <w:p w:rsidR="00051592" w:rsidRDefault="00051592" w:rsidP="00051592">
      <w:pPr>
        <w:rPr>
          <w:szCs w:val="24"/>
        </w:rPr>
      </w:pPr>
    </w:p>
    <w:p w:rsidR="006A4726" w:rsidRPr="00051592" w:rsidRDefault="00051592" w:rsidP="00051592">
      <w:pPr>
        <w:rPr>
          <w:szCs w:val="24"/>
        </w:rPr>
      </w:pPr>
      <w:r>
        <w:rPr>
          <w:szCs w:val="24"/>
        </w:rPr>
        <w:tab/>
      </w:r>
      <w:r>
        <w:rPr>
          <w:szCs w:val="24"/>
        </w:rPr>
        <w:tab/>
      </w:r>
      <w:r w:rsidR="006A4726" w:rsidRPr="00051592">
        <w:rPr>
          <w:szCs w:val="24"/>
        </w:rPr>
        <w:t>En su derrotero de pedido de ayuda fueron contactadas, por intermedio de Víctor Penchaszadeh genetista argentino exiliado en (EEUU), con Mary-Claire King una genetista estadunidense, cuyas investigaciones fueron decisivas para descubrir la nueva técnicas de identificación filitoria que les permitiría a las Abuelas (en ausencia de sus hijos e hijas) hacer efectiva la identificación de sus nietos y nietas: el índice de Abuelidad.</w:t>
      </w:r>
    </w:p>
    <w:p w:rsidR="00051592" w:rsidRDefault="00051592" w:rsidP="00051592">
      <w:pPr>
        <w:rPr>
          <w:szCs w:val="24"/>
        </w:rPr>
      </w:pPr>
    </w:p>
    <w:p w:rsidR="006A4726" w:rsidRPr="00051592" w:rsidRDefault="00051592" w:rsidP="00051592">
      <w:pPr>
        <w:rPr>
          <w:szCs w:val="24"/>
        </w:rPr>
      </w:pPr>
      <w:r>
        <w:rPr>
          <w:szCs w:val="24"/>
        </w:rPr>
        <w:tab/>
      </w:r>
      <w:r>
        <w:rPr>
          <w:szCs w:val="24"/>
        </w:rPr>
        <w:tab/>
      </w:r>
      <w:r w:rsidR="006A4726" w:rsidRPr="00051592">
        <w:rPr>
          <w:szCs w:val="24"/>
        </w:rPr>
        <w:t>Si bien el "Banco" todavía no se había creado formalmente, el primer caso resuelto a partir de las técnicas de identificación genética reconocido por la justicia argentina fue el de Paula Logares en 1984 (hija biológica de Claudio Logares y Mónica Sofía Grinspon), apropiada por el subcomisario de la policía bonaerense Rubén Lavallen y su esposa, Raquel Leiro.</w:t>
      </w:r>
    </w:p>
    <w:p w:rsidR="00051592" w:rsidRDefault="00051592" w:rsidP="00051592">
      <w:pPr>
        <w:rPr>
          <w:szCs w:val="24"/>
        </w:rPr>
      </w:pPr>
    </w:p>
    <w:p w:rsidR="006A4726" w:rsidRPr="00051592" w:rsidRDefault="00051592" w:rsidP="00051592">
      <w:pPr>
        <w:rPr>
          <w:szCs w:val="24"/>
        </w:rPr>
      </w:pPr>
      <w:r>
        <w:rPr>
          <w:szCs w:val="24"/>
        </w:rPr>
        <w:lastRenderedPageBreak/>
        <w:tab/>
      </w:r>
      <w:r>
        <w:rPr>
          <w:szCs w:val="24"/>
        </w:rPr>
        <w:tab/>
      </w:r>
      <w:r w:rsidR="006A4726" w:rsidRPr="00051592">
        <w:rPr>
          <w:szCs w:val="24"/>
        </w:rPr>
        <w:t>En 1986 las Abuelas localizan a una niña inscripta como hija del subcomisario de la Policía de la Provincia de Buenos Aires, Domingo Luis Madrid, y su esposa María Mercedes Elichalt. Rápidamente presentan una denuncia en el Juzgado Penal N° 1 de la ciudad de La Plata para solicitar la realización de la pericia genética. El resultado confirmó que la niña era Elena GallinariAbinet hija de Maria Leonor Abinet (desaparecida cursando un embarazo de 7 meses) y de Miguel Ángel Gallinari.</w:t>
      </w:r>
    </w:p>
    <w:p w:rsidR="006A4726" w:rsidRPr="00051592" w:rsidRDefault="006A4726" w:rsidP="00051592">
      <w:pPr>
        <w:rPr>
          <w:szCs w:val="24"/>
        </w:rPr>
      </w:pPr>
      <w:r w:rsidRPr="00051592">
        <w:rPr>
          <w:szCs w:val="24"/>
        </w:rPr>
        <w:t>Tras la restitución de Elena, el caso se convirtió en la primera restitución de una niña nacida durante el cautiverio de su madre.</w:t>
      </w:r>
    </w:p>
    <w:p w:rsidR="006A4726" w:rsidRPr="00051592" w:rsidRDefault="006A4726" w:rsidP="00051592">
      <w:pPr>
        <w:rPr>
          <w:szCs w:val="24"/>
        </w:rPr>
      </w:pPr>
      <w:r w:rsidRPr="00051592">
        <w:rPr>
          <w:szCs w:val="24"/>
        </w:rPr>
        <w:t>A 35 años de su creación, la labor de BNDG continúa siendo crucial no solo para las víctimas directas del Plan Sistemático de Apropiación de Niñas y Niños y de sus familiares sino también para la memoria colectiva de todo el pueblo argentino.</w:t>
      </w:r>
    </w:p>
    <w:p w:rsidR="006A4726" w:rsidRPr="00051592" w:rsidRDefault="006A4726" w:rsidP="00051592">
      <w:pPr>
        <w:rPr>
          <w:lang w:val="es-MX"/>
        </w:rPr>
      </w:pPr>
    </w:p>
    <w:p w:rsidR="006A4726" w:rsidRDefault="00051592" w:rsidP="00051592">
      <w:pPr>
        <w:rPr>
          <w:lang w:val="es-MX"/>
        </w:rPr>
      </w:pPr>
      <w:r>
        <w:rPr>
          <w:lang w:val="es-MX"/>
        </w:rPr>
        <w:tab/>
      </w:r>
      <w:r>
        <w:rPr>
          <w:lang w:val="es-MX"/>
        </w:rPr>
        <w:tab/>
      </w:r>
      <w:r w:rsidR="006A4726" w:rsidRPr="00051592">
        <w:rPr>
          <w:lang w:val="es-MX"/>
        </w:rPr>
        <w:t>Por lo expuesto, esta Comisión de  Derechos Humanos, Garantías y Antidiscriminación  aconseja la aprobación de la siguiente</w:t>
      </w:r>
    </w:p>
    <w:p w:rsidR="00051592" w:rsidRPr="00051592" w:rsidRDefault="00051592" w:rsidP="00051592">
      <w:pPr>
        <w:rPr>
          <w:lang w:val="es-MX"/>
        </w:rPr>
      </w:pPr>
    </w:p>
    <w:p w:rsidR="006A4726" w:rsidRPr="00051592" w:rsidRDefault="006A4726" w:rsidP="00051592">
      <w:pPr>
        <w:jc w:val="center"/>
        <w:rPr>
          <w:b/>
          <w:lang w:val="es-MX"/>
        </w:rPr>
      </w:pPr>
      <w:r w:rsidRPr="00051592">
        <w:rPr>
          <w:b/>
          <w:lang w:val="es-MX"/>
        </w:rPr>
        <w:t>RESOLUCIÓN</w:t>
      </w:r>
    </w:p>
    <w:p w:rsidR="006A4726" w:rsidRPr="00051592" w:rsidRDefault="006A4726" w:rsidP="00051592">
      <w:pPr>
        <w:rPr>
          <w:lang w:val="es-MX"/>
        </w:rPr>
      </w:pPr>
    </w:p>
    <w:p w:rsidR="006A4726" w:rsidRPr="00051592" w:rsidRDefault="00051592" w:rsidP="00051592">
      <w:pPr>
        <w:rPr>
          <w:szCs w:val="24"/>
        </w:rPr>
      </w:pPr>
      <w:bookmarkStart w:id="0" w:name="DResolución"/>
      <w:bookmarkEnd w:id="0"/>
      <w:r>
        <w:rPr>
          <w:szCs w:val="24"/>
        </w:rPr>
        <w:tab/>
      </w:r>
      <w:r>
        <w:rPr>
          <w:szCs w:val="24"/>
        </w:rPr>
        <w:tab/>
        <w:t>Artículo 1°.-</w:t>
      </w:r>
      <w:r w:rsidR="006A4726" w:rsidRPr="00051592">
        <w:rPr>
          <w:szCs w:val="24"/>
        </w:rPr>
        <w:t xml:space="preserve"> La Legislatura de la Ciudad Autónoma de Buenos Aires conmemora</w:t>
      </w:r>
      <w:r w:rsidR="00F64BF7">
        <w:rPr>
          <w:szCs w:val="24"/>
        </w:rPr>
        <w:t xml:space="preserve"> </w:t>
      </w:r>
      <w:r w:rsidR="006A4726" w:rsidRPr="00051592">
        <w:rPr>
          <w:szCs w:val="24"/>
        </w:rPr>
        <w:t>el 35° aniversario de la creación del Banco Nacional de Datos Genéticos.</w:t>
      </w:r>
    </w:p>
    <w:p w:rsidR="00051592" w:rsidRDefault="00051592" w:rsidP="00051592">
      <w:pPr>
        <w:rPr>
          <w:szCs w:val="24"/>
        </w:rPr>
      </w:pPr>
    </w:p>
    <w:p w:rsidR="006A4726" w:rsidRPr="00051592" w:rsidRDefault="00051592" w:rsidP="00051592">
      <w:pPr>
        <w:rPr>
          <w:szCs w:val="24"/>
        </w:rPr>
      </w:pPr>
      <w:r>
        <w:rPr>
          <w:szCs w:val="24"/>
        </w:rPr>
        <w:tab/>
      </w:r>
      <w:r>
        <w:rPr>
          <w:szCs w:val="24"/>
        </w:rPr>
        <w:tab/>
        <w:t>Art 2°.-</w:t>
      </w:r>
      <w:r w:rsidR="006A4726" w:rsidRPr="00051592">
        <w:rPr>
          <w:szCs w:val="24"/>
        </w:rPr>
        <w:t xml:space="preserve"> A tal fin entréguese una bandeja a las autoridades con el siguiente</w:t>
      </w:r>
      <w:r w:rsidR="00F64BF7">
        <w:rPr>
          <w:szCs w:val="24"/>
        </w:rPr>
        <w:t xml:space="preserve"> </w:t>
      </w:r>
      <w:r w:rsidR="006A4726" w:rsidRPr="00051592">
        <w:rPr>
          <w:szCs w:val="24"/>
        </w:rPr>
        <w:t>texto:</w:t>
      </w:r>
    </w:p>
    <w:p w:rsidR="006A4726" w:rsidRPr="00051592" w:rsidRDefault="006A4726" w:rsidP="00051592">
      <w:pPr>
        <w:rPr>
          <w:szCs w:val="24"/>
        </w:rPr>
      </w:pPr>
    </w:p>
    <w:p w:rsidR="006A4726" w:rsidRPr="00051592" w:rsidRDefault="006A4726" w:rsidP="00051592">
      <w:pPr>
        <w:pBdr>
          <w:top w:val="single" w:sz="4" w:space="1" w:color="auto"/>
          <w:left w:val="single" w:sz="4" w:space="4" w:color="auto"/>
          <w:bottom w:val="single" w:sz="4" w:space="1" w:color="auto"/>
          <w:right w:val="single" w:sz="4" w:space="4" w:color="auto"/>
        </w:pBdr>
        <w:jc w:val="center"/>
        <w:rPr>
          <w:szCs w:val="24"/>
        </w:rPr>
      </w:pPr>
      <w:r w:rsidRPr="00051592">
        <w:rPr>
          <w:szCs w:val="24"/>
        </w:rPr>
        <w:t>(Escudo de la Legislatura)</w:t>
      </w:r>
    </w:p>
    <w:p w:rsidR="006A4726" w:rsidRPr="00051592" w:rsidRDefault="006A4726" w:rsidP="00051592">
      <w:pPr>
        <w:pBdr>
          <w:top w:val="single" w:sz="4" w:space="1" w:color="auto"/>
          <w:left w:val="single" w:sz="4" w:space="4" w:color="auto"/>
          <w:bottom w:val="single" w:sz="4" w:space="1" w:color="auto"/>
          <w:right w:val="single" w:sz="4" w:space="4" w:color="auto"/>
        </w:pBdr>
        <w:rPr>
          <w:szCs w:val="24"/>
        </w:rPr>
      </w:pPr>
    </w:p>
    <w:p w:rsidR="006A4726" w:rsidRPr="00051592" w:rsidRDefault="006A4726" w:rsidP="00051592">
      <w:pPr>
        <w:pBdr>
          <w:top w:val="single" w:sz="4" w:space="1" w:color="auto"/>
          <w:left w:val="single" w:sz="4" w:space="4" w:color="auto"/>
          <w:bottom w:val="single" w:sz="4" w:space="1" w:color="auto"/>
          <w:right w:val="single" w:sz="4" w:space="4" w:color="auto"/>
        </w:pBdr>
        <w:jc w:val="center"/>
        <w:rPr>
          <w:szCs w:val="24"/>
        </w:rPr>
      </w:pPr>
      <w:r w:rsidRPr="00051592">
        <w:rPr>
          <w:szCs w:val="24"/>
        </w:rPr>
        <w:t>Al equipo del Banco Nacional de Datos Genéticos en el 35 aniversario del inicio</w:t>
      </w:r>
    </w:p>
    <w:p w:rsidR="006A4726" w:rsidRPr="00051592" w:rsidRDefault="006A4726" w:rsidP="00051592">
      <w:pPr>
        <w:pBdr>
          <w:top w:val="single" w:sz="4" w:space="1" w:color="auto"/>
          <w:left w:val="single" w:sz="4" w:space="4" w:color="auto"/>
          <w:bottom w:val="single" w:sz="4" w:space="1" w:color="auto"/>
          <w:right w:val="single" w:sz="4" w:space="4" w:color="auto"/>
        </w:pBdr>
        <w:jc w:val="center"/>
        <w:rPr>
          <w:szCs w:val="24"/>
        </w:rPr>
      </w:pPr>
      <w:r w:rsidRPr="00051592">
        <w:rPr>
          <w:szCs w:val="24"/>
        </w:rPr>
        <w:t>de su trabajo denodado y crucial en la identificación de las víctimas del Plan</w:t>
      </w:r>
    </w:p>
    <w:p w:rsidR="006A4726" w:rsidRPr="00051592" w:rsidRDefault="006A4726" w:rsidP="00051592">
      <w:pPr>
        <w:pBdr>
          <w:top w:val="single" w:sz="4" w:space="1" w:color="auto"/>
          <w:left w:val="single" w:sz="4" w:space="4" w:color="auto"/>
          <w:bottom w:val="single" w:sz="4" w:space="1" w:color="auto"/>
          <w:right w:val="single" w:sz="4" w:space="4" w:color="auto"/>
        </w:pBdr>
        <w:jc w:val="center"/>
        <w:rPr>
          <w:szCs w:val="24"/>
        </w:rPr>
      </w:pPr>
      <w:r w:rsidRPr="00051592">
        <w:rPr>
          <w:szCs w:val="24"/>
        </w:rPr>
        <w:t>Sistemático de Apropiación de Niños y Niñas perpetrado durante el Terrorismo</w:t>
      </w:r>
    </w:p>
    <w:p w:rsidR="006A4726" w:rsidRPr="00051592" w:rsidRDefault="006A4726" w:rsidP="00051592">
      <w:pPr>
        <w:pBdr>
          <w:top w:val="single" w:sz="4" w:space="1" w:color="auto"/>
          <w:left w:val="single" w:sz="4" w:space="4" w:color="auto"/>
          <w:bottom w:val="single" w:sz="4" w:space="1" w:color="auto"/>
          <w:right w:val="single" w:sz="4" w:space="4" w:color="auto"/>
        </w:pBdr>
        <w:jc w:val="center"/>
        <w:rPr>
          <w:szCs w:val="24"/>
        </w:rPr>
      </w:pPr>
      <w:r w:rsidRPr="00051592">
        <w:rPr>
          <w:szCs w:val="24"/>
        </w:rPr>
        <w:t>d</w:t>
      </w:r>
      <w:bookmarkStart w:id="1" w:name="_GoBack"/>
      <w:bookmarkEnd w:id="1"/>
      <w:r w:rsidRPr="00051592">
        <w:rPr>
          <w:szCs w:val="24"/>
        </w:rPr>
        <w:t>e Estado en la República Argentina.</w:t>
      </w:r>
    </w:p>
    <w:p w:rsidR="00252FB5" w:rsidRPr="00051592" w:rsidRDefault="00252FB5" w:rsidP="00051592">
      <w:pPr>
        <w:rPr>
          <w:lang w:val="es-MX"/>
        </w:rPr>
      </w:pPr>
    </w:p>
    <w:p w:rsidR="00252FB5" w:rsidRPr="00051592" w:rsidRDefault="00051592" w:rsidP="00051592">
      <w:pPr>
        <w:rPr>
          <w:lang w:val="es-MX"/>
        </w:rPr>
      </w:pPr>
      <w:r>
        <w:rPr>
          <w:lang w:val="es-MX"/>
        </w:rPr>
        <w:tab/>
      </w:r>
      <w:r>
        <w:rPr>
          <w:lang w:val="es-MX"/>
        </w:rPr>
        <w:tab/>
      </w:r>
      <w:r w:rsidR="00252FB5" w:rsidRPr="00051592">
        <w:rPr>
          <w:lang w:val="es-MX"/>
        </w:rPr>
        <w:t xml:space="preserve">Art 3º.- Comuníquese etc. </w:t>
      </w:r>
    </w:p>
    <w:p w:rsidR="00252FB5" w:rsidRPr="00051592" w:rsidRDefault="00252FB5" w:rsidP="00051592">
      <w:pPr>
        <w:rPr>
          <w:lang w:val="es-MX"/>
        </w:rPr>
      </w:pPr>
    </w:p>
    <w:p w:rsidR="00252FB5" w:rsidRPr="00051592" w:rsidRDefault="00252FB5" w:rsidP="00051592">
      <w:pPr>
        <w:rPr>
          <w:szCs w:val="22"/>
          <w:lang w:val="es-AR"/>
        </w:rPr>
      </w:pPr>
    </w:p>
    <w:p w:rsidR="00252FB5" w:rsidRPr="00051592" w:rsidRDefault="00252FB5" w:rsidP="00051592">
      <w:pPr>
        <w:pStyle w:val="Sinespaciado"/>
        <w:jc w:val="both"/>
        <w:rPr>
          <w:rFonts w:ascii="Times New Roman" w:hAnsi="Times New Roman" w:cs="Times New Roman"/>
          <w:sz w:val="24"/>
          <w:szCs w:val="24"/>
        </w:rPr>
      </w:pPr>
      <w:r w:rsidRPr="00051592">
        <w:rPr>
          <w:rFonts w:ascii="Times New Roman" w:hAnsi="Times New Roman" w:cs="Times New Roman"/>
          <w:sz w:val="24"/>
          <w:szCs w:val="24"/>
        </w:rPr>
        <w:t xml:space="preserve">Sala de la Comisión: 10 de mayo de 2022. </w:t>
      </w:r>
    </w:p>
    <w:p w:rsidR="00252FB5" w:rsidRPr="00051592" w:rsidRDefault="00252FB5" w:rsidP="00051592">
      <w:pPr>
        <w:pStyle w:val="Sinespaciado"/>
        <w:jc w:val="both"/>
        <w:rPr>
          <w:rFonts w:ascii="Times New Roman" w:hAnsi="Times New Roman" w:cs="Times New Roman"/>
          <w:sz w:val="24"/>
          <w:szCs w:val="24"/>
        </w:rPr>
      </w:pPr>
      <w:r w:rsidRPr="00051592">
        <w:rPr>
          <w:rFonts w:ascii="Times New Roman" w:hAnsi="Times New Roman" w:cs="Times New Roman"/>
          <w:sz w:val="24"/>
          <w:szCs w:val="24"/>
          <w:u w:val="single"/>
        </w:rPr>
        <w:t>MONTENEGRO, Victoria</w:t>
      </w:r>
      <w:r w:rsidRPr="00051592">
        <w:rPr>
          <w:rFonts w:ascii="Times New Roman" w:hAnsi="Times New Roman" w:cs="Times New Roman"/>
          <w:sz w:val="24"/>
          <w:szCs w:val="24"/>
        </w:rPr>
        <w:t>; BARRETO, Jessica; BOU PÉREZ, Ana María; GONZALEZ ESTEVARENA, María Luisa; MOLA, Gustavo; MORRESI, Claudio; ROMANO, Lucía; VILLAFRUELA, Gimena.</w:t>
      </w:r>
    </w:p>
    <w:p w:rsidR="00252FB5" w:rsidRPr="00051592" w:rsidRDefault="00252FB5" w:rsidP="00051592">
      <w:pPr>
        <w:pStyle w:val="Sinespaciado"/>
        <w:jc w:val="both"/>
        <w:rPr>
          <w:rFonts w:ascii="Times New Roman" w:hAnsi="Times New Roman" w:cs="Times New Roman"/>
          <w:sz w:val="24"/>
          <w:szCs w:val="24"/>
        </w:rPr>
      </w:pPr>
    </w:p>
    <w:p w:rsidR="00252FB5" w:rsidRPr="00051592" w:rsidRDefault="00252FB5" w:rsidP="00051592">
      <w:pPr>
        <w:rPr>
          <w:szCs w:val="24"/>
          <w:lang w:val="es-US"/>
        </w:rPr>
      </w:pPr>
    </w:p>
    <w:p w:rsidR="00252FB5" w:rsidRPr="00051592" w:rsidRDefault="00252FB5" w:rsidP="00051592">
      <w:pPr>
        <w:rPr>
          <w:lang w:val="es-US"/>
        </w:rPr>
      </w:pPr>
    </w:p>
    <w:sectPr w:rsidR="00252FB5" w:rsidRPr="00051592" w:rsidSect="00051592">
      <w:headerReference w:type="default" r:id="rId7"/>
      <w:pgSz w:w="12242" w:h="20163" w:code="5"/>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0D6" w:rsidRDefault="00C140D6">
      <w:r>
        <w:separator/>
      </w:r>
    </w:p>
  </w:endnote>
  <w:endnote w:type="continuationSeparator" w:id="1">
    <w:p w:rsidR="00C140D6" w:rsidRDefault="00C140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0D6" w:rsidRDefault="00C140D6">
      <w:r>
        <w:separator/>
      </w:r>
    </w:p>
  </w:footnote>
  <w:footnote w:type="continuationSeparator" w:id="1">
    <w:p w:rsidR="00C140D6" w:rsidRDefault="00C140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A1633E"/>
    <w:rsid w:val="00001988"/>
    <w:rsid w:val="000031F8"/>
    <w:rsid w:val="00026430"/>
    <w:rsid w:val="00030DF5"/>
    <w:rsid w:val="0003615C"/>
    <w:rsid w:val="000376AB"/>
    <w:rsid w:val="00043882"/>
    <w:rsid w:val="00051592"/>
    <w:rsid w:val="000537ED"/>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54F2"/>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2FB5"/>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6EA0"/>
    <w:rsid w:val="003940D7"/>
    <w:rsid w:val="003A7311"/>
    <w:rsid w:val="003B471C"/>
    <w:rsid w:val="003C0693"/>
    <w:rsid w:val="003D10AB"/>
    <w:rsid w:val="003D4000"/>
    <w:rsid w:val="003E59EC"/>
    <w:rsid w:val="003F1EFD"/>
    <w:rsid w:val="003F4249"/>
    <w:rsid w:val="00401C75"/>
    <w:rsid w:val="0040761B"/>
    <w:rsid w:val="00422C3F"/>
    <w:rsid w:val="004354AC"/>
    <w:rsid w:val="00446E1A"/>
    <w:rsid w:val="00483A61"/>
    <w:rsid w:val="004847CA"/>
    <w:rsid w:val="004B7714"/>
    <w:rsid w:val="004B7C8D"/>
    <w:rsid w:val="004D2D62"/>
    <w:rsid w:val="004D30D5"/>
    <w:rsid w:val="004D438B"/>
    <w:rsid w:val="004E235F"/>
    <w:rsid w:val="004F6742"/>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7248"/>
    <w:rsid w:val="005F35E2"/>
    <w:rsid w:val="00601A75"/>
    <w:rsid w:val="00606D7C"/>
    <w:rsid w:val="00616F70"/>
    <w:rsid w:val="00622DE5"/>
    <w:rsid w:val="00636BE0"/>
    <w:rsid w:val="0064363E"/>
    <w:rsid w:val="0065711B"/>
    <w:rsid w:val="006811D6"/>
    <w:rsid w:val="00690392"/>
    <w:rsid w:val="00697F98"/>
    <w:rsid w:val="006A4726"/>
    <w:rsid w:val="006A6925"/>
    <w:rsid w:val="006C326A"/>
    <w:rsid w:val="006C40E9"/>
    <w:rsid w:val="006D3303"/>
    <w:rsid w:val="006D5CB7"/>
    <w:rsid w:val="006E3675"/>
    <w:rsid w:val="00705135"/>
    <w:rsid w:val="00706B8E"/>
    <w:rsid w:val="00715AF3"/>
    <w:rsid w:val="00720C1E"/>
    <w:rsid w:val="00734F30"/>
    <w:rsid w:val="007410E7"/>
    <w:rsid w:val="007420D8"/>
    <w:rsid w:val="00753F37"/>
    <w:rsid w:val="007700B6"/>
    <w:rsid w:val="00771B54"/>
    <w:rsid w:val="007728C1"/>
    <w:rsid w:val="00777916"/>
    <w:rsid w:val="00780167"/>
    <w:rsid w:val="0078699B"/>
    <w:rsid w:val="00795E19"/>
    <w:rsid w:val="007B0FD7"/>
    <w:rsid w:val="007B3715"/>
    <w:rsid w:val="007B6DE7"/>
    <w:rsid w:val="007C0373"/>
    <w:rsid w:val="007C0CF9"/>
    <w:rsid w:val="007D2459"/>
    <w:rsid w:val="007E2AB2"/>
    <w:rsid w:val="007E3534"/>
    <w:rsid w:val="007E36D1"/>
    <w:rsid w:val="008019FD"/>
    <w:rsid w:val="008034F8"/>
    <w:rsid w:val="00803B11"/>
    <w:rsid w:val="00812683"/>
    <w:rsid w:val="00820A3A"/>
    <w:rsid w:val="00827228"/>
    <w:rsid w:val="008433E2"/>
    <w:rsid w:val="00846702"/>
    <w:rsid w:val="008553EB"/>
    <w:rsid w:val="0086333F"/>
    <w:rsid w:val="00870A2D"/>
    <w:rsid w:val="008844BF"/>
    <w:rsid w:val="0088546A"/>
    <w:rsid w:val="00890C59"/>
    <w:rsid w:val="00890E2F"/>
    <w:rsid w:val="008938E5"/>
    <w:rsid w:val="008B3C7D"/>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633E"/>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40D6"/>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6116"/>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6560"/>
    <w:rsid w:val="00F13C69"/>
    <w:rsid w:val="00F41DF6"/>
    <w:rsid w:val="00F52245"/>
    <w:rsid w:val="00F5569F"/>
    <w:rsid w:val="00F60308"/>
    <w:rsid w:val="00F640D0"/>
    <w:rsid w:val="00F64BF7"/>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6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83A61"/>
    <w:pPr>
      <w:ind w:left="3686"/>
    </w:pPr>
  </w:style>
  <w:style w:type="paragraph" w:styleId="Encabezado">
    <w:name w:val="header"/>
    <w:basedOn w:val="Normal"/>
    <w:link w:val="EncabezadoCar"/>
    <w:uiPriority w:val="99"/>
    <w:rsid w:val="00483A61"/>
    <w:pPr>
      <w:tabs>
        <w:tab w:val="center" w:pos="4419"/>
        <w:tab w:val="right" w:pos="8838"/>
      </w:tabs>
    </w:pPr>
  </w:style>
  <w:style w:type="paragraph" w:styleId="Piedepgina">
    <w:name w:val="footer"/>
    <w:basedOn w:val="Normal"/>
    <w:rsid w:val="00483A61"/>
    <w:pPr>
      <w:tabs>
        <w:tab w:val="center" w:pos="4419"/>
        <w:tab w:val="right" w:pos="8838"/>
      </w:tabs>
    </w:pPr>
  </w:style>
  <w:style w:type="character" w:styleId="Nmerodepgina">
    <w:name w:val="page number"/>
    <w:basedOn w:val="Fuentedeprrafopredeter"/>
    <w:rsid w:val="00483A6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633E"/>
    <w:rPr>
      <w:rFonts w:ascii="Tahoma" w:hAnsi="Tahoma" w:cs="Tahoma"/>
      <w:sz w:val="16"/>
      <w:szCs w:val="16"/>
    </w:rPr>
  </w:style>
  <w:style w:type="character" w:customStyle="1" w:styleId="TextodegloboCar">
    <w:name w:val="Texto de globo Car"/>
    <w:basedOn w:val="Fuentedeprrafopredeter"/>
    <w:link w:val="Textodeglobo"/>
    <w:uiPriority w:val="99"/>
    <w:semiHidden/>
    <w:rsid w:val="00A1633E"/>
    <w:rPr>
      <w:rFonts w:ascii="Tahoma" w:hAnsi="Tahoma" w:cs="Tahoma"/>
      <w:sz w:val="16"/>
      <w:szCs w:val="16"/>
      <w:lang w:val="es-ES_tradnl" w:eastAsia="es-ES"/>
    </w:rPr>
  </w:style>
  <w:style w:type="paragraph" w:styleId="Sinespaciado">
    <w:name w:val="No Spacing"/>
    <w:uiPriority w:val="1"/>
    <w:qFormat/>
    <w:rsid w:val="00252FB5"/>
    <w:rPr>
      <w:rFonts w:asciiTheme="minorHAnsi" w:eastAsiaTheme="minorHAnsi" w:hAnsiTheme="minorHAnsi" w:cstheme="minorBidi"/>
      <w:sz w:val="22"/>
      <w:szCs w:val="22"/>
      <w:lang w:val="es-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6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83A61"/>
    <w:pPr>
      <w:ind w:left="3686"/>
    </w:pPr>
  </w:style>
  <w:style w:type="paragraph" w:styleId="Encabezado">
    <w:name w:val="header"/>
    <w:basedOn w:val="Normal"/>
    <w:link w:val="EncabezadoCar"/>
    <w:uiPriority w:val="99"/>
    <w:rsid w:val="00483A61"/>
    <w:pPr>
      <w:tabs>
        <w:tab w:val="center" w:pos="4419"/>
        <w:tab w:val="right" w:pos="8838"/>
      </w:tabs>
    </w:pPr>
  </w:style>
  <w:style w:type="paragraph" w:styleId="Piedepgina">
    <w:name w:val="footer"/>
    <w:basedOn w:val="Normal"/>
    <w:rsid w:val="00483A61"/>
    <w:pPr>
      <w:tabs>
        <w:tab w:val="center" w:pos="4419"/>
        <w:tab w:val="right" w:pos="8838"/>
      </w:tabs>
    </w:pPr>
  </w:style>
  <w:style w:type="character" w:styleId="Nmerodepgina">
    <w:name w:val="page number"/>
    <w:basedOn w:val="Fuentedeprrafopredeter"/>
    <w:rsid w:val="00483A6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633E"/>
    <w:rPr>
      <w:rFonts w:ascii="Tahoma" w:hAnsi="Tahoma" w:cs="Tahoma"/>
      <w:sz w:val="16"/>
      <w:szCs w:val="16"/>
    </w:rPr>
  </w:style>
  <w:style w:type="character" w:customStyle="1" w:styleId="TextodegloboCar">
    <w:name w:val="Texto de globo Car"/>
    <w:basedOn w:val="Fuentedeprrafopredeter"/>
    <w:link w:val="Textodeglobo"/>
    <w:uiPriority w:val="99"/>
    <w:semiHidden/>
    <w:rsid w:val="00A1633E"/>
    <w:rPr>
      <w:rFonts w:ascii="Tahoma" w:hAnsi="Tahoma" w:cs="Tahoma"/>
      <w:sz w:val="16"/>
      <w:szCs w:val="16"/>
      <w:lang w:val="es-ES_tradnl" w:eastAsia="es-ES"/>
    </w:rPr>
  </w:style>
  <w:style w:type="paragraph" w:styleId="Sinespaciado">
    <w:name w:val="No Spacing"/>
    <w:uiPriority w:val="1"/>
    <w:qFormat/>
    <w:rsid w:val="00252FB5"/>
    <w:rPr>
      <w:rFonts w:asciiTheme="minorHAnsi" w:eastAsiaTheme="minorHAnsi" w:hAnsiTheme="minorHAnsi" w:cstheme="minorBidi"/>
      <w:sz w:val="22"/>
      <w:szCs w:val="22"/>
      <w:lang w:val="es-US" w:eastAsia="en-US"/>
    </w:rPr>
  </w:style>
</w:styles>
</file>

<file path=word/webSettings.xml><?xml version="1.0" encoding="utf-8"?>
<w:webSettings xmlns:r="http://schemas.openxmlformats.org/officeDocument/2006/relationships" xmlns:w="http://schemas.openxmlformats.org/wordprocessingml/2006/main">
  <w:divs>
    <w:div w:id="606698074">
      <w:bodyDiv w:val="1"/>
      <w:marLeft w:val="0"/>
      <w:marRight w:val="0"/>
      <w:marTop w:val="0"/>
      <w:marBottom w:val="0"/>
      <w:divBdr>
        <w:top w:val="none" w:sz="0" w:space="0" w:color="auto"/>
        <w:left w:val="none" w:sz="0" w:space="0" w:color="auto"/>
        <w:bottom w:val="none" w:sz="0" w:space="0" w:color="auto"/>
        <w:right w:val="none" w:sz="0" w:space="0" w:color="auto"/>
      </w:divBdr>
    </w:div>
    <w:div w:id="13623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C85AD-7438-4907-B48D-9CE2DBDD6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felix.dot</Template>
  <TotalTime>0</TotalTime>
  <Pages>2</Pages>
  <Words>833</Words>
  <Characters>4582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Pablo Schillagi</cp:lastModifiedBy>
  <cp:revision>2</cp:revision>
  <cp:lastPrinted>2022-05-05T12:49:00Z</cp:lastPrinted>
  <dcterms:created xsi:type="dcterms:W3CDTF">2022-05-12T20:08:00Z</dcterms:created>
  <dcterms:modified xsi:type="dcterms:W3CDTF">2022-05-12T20:08:00Z</dcterms:modified>
</cp:coreProperties>
</file>