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450" w:rsidRPr="008E082F" w:rsidRDefault="00E04450" w:rsidP="008E082F">
      <w:pPr>
        <w:jc w:val="center"/>
        <w:rPr>
          <w:b/>
          <w:lang w:val="es-AR"/>
        </w:rPr>
      </w:pPr>
      <w:r w:rsidRPr="008E082F">
        <w:rPr>
          <w:b/>
          <w:lang w:val="es-AR"/>
        </w:rPr>
        <w:t>DESPACHO</w:t>
      </w:r>
      <w:r w:rsidR="00DD6130">
        <w:rPr>
          <w:b/>
          <w:lang w:val="es-AR"/>
        </w:rPr>
        <w:t xml:space="preserve"> </w:t>
      </w:r>
      <w:r w:rsidR="00890DA5">
        <w:rPr>
          <w:b/>
          <w:lang w:val="es-AR"/>
        </w:rPr>
        <w:t>0124-22</w:t>
      </w:r>
    </w:p>
    <w:p w:rsidR="00E04450" w:rsidRPr="008E082F" w:rsidRDefault="00E04450" w:rsidP="008E082F">
      <w:pPr>
        <w:jc w:val="left"/>
        <w:rPr>
          <w:lang w:val="es-AR"/>
        </w:rPr>
      </w:pPr>
    </w:p>
    <w:p w:rsidR="00E04450" w:rsidRPr="008E082F" w:rsidRDefault="00E04450" w:rsidP="008E082F">
      <w:pPr>
        <w:jc w:val="left"/>
        <w:rPr>
          <w:lang w:val="es-AR"/>
        </w:rPr>
      </w:pPr>
    </w:p>
    <w:p w:rsidR="00E04450" w:rsidRPr="008E082F" w:rsidRDefault="00E04450" w:rsidP="008E082F">
      <w:pPr>
        <w:rPr>
          <w:lang w:val="es-AR"/>
        </w:rPr>
      </w:pPr>
      <w:r w:rsidRPr="008E082F">
        <w:rPr>
          <w:szCs w:val="22"/>
          <w:lang w:val="es-AR"/>
        </w:rPr>
        <w:t>Legislatura de la Ciudad Autónoma de Buenos Aires</w:t>
      </w:r>
    </w:p>
    <w:p w:rsidR="00E04450" w:rsidRPr="008E082F" w:rsidRDefault="00E04450" w:rsidP="008E082F">
      <w:pPr>
        <w:jc w:val="left"/>
        <w:rPr>
          <w:lang w:val="es-AR"/>
        </w:rPr>
      </w:pPr>
    </w:p>
    <w:p w:rsidR="00E04450" w:rsidRPr="008E082F" w:rsidRDefault="00E04450" w:rsidP="008E082F">
      <w:pPr>
        <w:rPr>
          <w:szCs w:val="22"/>
          <w:lang w:val="es-AR"/>
        </w:rPr>
      </w:pPr>
      <w:r w:rsidRPr="008E082F">
        <w:rPr>
          <w:szCs w:val="22"/>
          <w:lang w:val="es-AR"/>
        </w:rPr>
        <w:t>Visto:</w:t>
      </w:r>
    </w:p>
    <w:p w:rsidR="00E04450" w:rsidRPr="008E082F" w:rsidRDefault="00E04450" w:rsidP="00DD6130">
      <w:pPr>
        <w:rPr>
          <w:lang w:val="es-US"/>
        </w:rPr>
      </w:pPr>
    </w:p>
    <w:p w:rsidR="006E01DB" w:rsidRPr="008E082F" w:rsidRDefault="00E04450" w:rsidP="00DD6130">
      <w:pPr>
        <w:rPr>
          <w:szCs w:val="24"/>
          <w:lang w:val="es-ES"/>
        </w:rPr>
      </w:pPr>
      <w:r w:rsidRPr="008E082F">
        <w:rPr>
          <w:lang w:val="es-MX"/>
        </w:rPr>
        <w:tab/>
      </w:r>
      <w:r w:rsidRPr="008E082F">
        <w:rPr>
          <w:lang w:val="es-MX"/>
        </w:rPr>
        <w:tab/>
      </w:r>
      <w:r w:rsidR="006E01DB" w:rsidRPr="008E082F">
        <w:rPr>
          <w:lang w:val="es-MX"/>
        </w:rPr>
        <w:t>En el proyecto de Declaración presentado en el Expediente N°577-D-22por el Diputado Barrotaveña y las Diputadas Bielli</w:t>
      </w:r>
      <w:r w:rsidR="007C1BC8" w:rsidRPr="008E082F">
        <w:rPr>
          <w:lang w:val="es-MX"/>
        </w:rPr>
        <w:t>, Campora y Victoria Montenegro</w:t>
      </w:r>
      <w:r w:rsidR="006E01DB" w:rsidRPr="008E082F">
        <w:rPr>
          <w:lang w:val="es-MX"/>
        </w:rPr>
        <w:t xml:space="preserve">,y; </w:t>
      </w:r>
    </w:p>
    <w:p w:rsidR="006E01DB" w:rsidRPr="008E082F" w:rsidRDefault="006E01DB" w:rsidP="008E082F">
      <w:pPr>
        <w:rPr>
          <w:szCs w:val="24"/>
          <w:lang w:val="es-ES"/>
        </w:rPr>
      </w:pPr>
    </w:p>
    <w:p w:rsidR="006E01DB" w:rsidRPr="008E082F" w:rsidRDefault="006E01DB" w:rsidP="008E082F">
      <w:pPr>
        <w:rPr>
          <w:szCs w:val="24"/>
          <w:lang w:val="es-ES"/>
        </w:rPr>
      </w:pPr>
      <w:r w:rsidRPr="008E082F">
        <w:rPr>
          <w:szCs w:val="24"/>
          <w:lang w:val="es-ES"/>
        </w:rPr>
        <w:t>Considerando:</w:t>
      </w:r>
    </w:p>
    <w:p w:rsidR="006E01DB" w:rsidRPr="008E082F" w:rsidRDefault="006E01DB" w:rsidP="008E082F">
      <w:pPr>
        <w:rPr>
          <w:szCs w:val="24"/>
          <w:lang w:val="es-ES"/>
        </w:rPr>
      </w:pPr>
    </w:p>
    <w:p w:rsidR="006E01DB" w:rsidRPr="008E082F" w:rsidRDefault="008E082F" w:rsidP="008E082F">
      <w:pPr>
        <w:rPr>
          <w:szCs w:val="24"/>
          <w:lang w:val="es-ES"/>
        </w:rPr>
      </w:pPr>
      <w:r>
        <w:rPr>
          <w:szCs w:val="24"/>
          <w:lang w:val="es-ES"/>
        </w:rPr>
        <w:tab/>
      </w:r>
      <w:r>
        <w:rPr>
          <w:szCs w:val="24"/>
          <w:lang w:val="es-ES"/>
        </w:rPr>
        <w:tab/>
      </w:r>
      <w:r w:rsidR="006E01DB" w:rsidRPr="008E082F">
        <w:rPr>
          <w:szCs w:val="24"/>
          <w:lang w:val="es-ES"/>
        </w:rPr>
        <w:t xml:space="preserve">Que el bar y librería Maricafé es un espacio emblemático para la comunidad LGBT porteña ubicado en Palermo y fue atacado durante la madrugada del sábado 15 de enero del corriente año por dos personas que arrojaron un objeto prendido con fuego contra el lugar y luego huyeron (fuente: </w:t>
      </w:r>
      <w:hyperlink r:id="rId7" w:history="1">
        <w:r w:rsidR="006E01DB" w:rsidRPr="008E082F">
          <w:rPr>
            <w:rStyle w:val="Hipervnculo"/>
            <w:iCs/>
            <w:color w:val="auto"/>
            <w:szCs w:val="24"/>
            <w:lang w:val="es-ES"/>
          </w:rPr>
          <w:t>https://www.pagina12.com.ar/395703-intentaron-incendiar-el-espacio-cultural-lgtb-maricafe-en-pa</w:t>
        </w:r>
      </w:hyperlink>
      <w:r w:rsidR="006E01DB" w:rsidRPr="008E082F">
        <w:rPr>
          <w:szCs w:val="24"/>
          <w:lang w:val="es-ES"/>
        </w:rPr>
        <w:t>).</w:t>
      </w:r>
    </w:p>
    <w:p w:rsidR="006E01DB" w:rsidRPr="008E082F" w:rsidRDefault="006E01DB" w:rsidP="008E082F">
      <w:pPr>
        <w:rPr>
          <w:szCs w:val="24"/>
          <w:lang w:val="es-ES"/>
        </w:rPr>
      </w:pPr>
      <w:r w:rsidRPr="008E082F">
        <w:rPr>
          <w:szCs w:val="24"/>
          <w:lang w:val="es-ES"/>
        </w:rPr>
        <w:t>Maricafé en su cuenta de Twitter (@maricafeok) publica el video donde se puede observar los hechos del ataque y expresa: “</w:t>
      </w:r>
      <w:r w:rsidRPr="008E082F">
        <w:rPr>
          <w:iCs/>
          <w:szCs w:val="24"/>
          <w:lang w:val="es-ES"/>
        </w:rPr>
        <w:t>Esto fue lo que sucedió esta madrugada, a las 5:23 AM frente a nuestro local sobre Avenida Honduras 4096, Palermo. Ningún otro local de la zona sufrió algo parecido. Recuerden que cuando alguien pregunte por qué el orgullo: es por esto y mucho más</w:t>
      </w:r>
      <w:r w:rsidRPr="008E082F">
        <w:rPr>
          <w:szCs w:val="24"/>
          <w:lang w:val="es-ES"/>
        </w:rPr>
        <w:t xml:space="preserve">” (fuente: </w:t>
      </w:r>
      <w:hyperlink r:id="rId8" w:history="1">
        <w:r w:rsidRPr="008E082F">
          <w:rPr>
            <w:rStyle w:val="Hipervnculo"/>
            <w:color w:val="auto"/>
            <w:szCs w:val="24"/>
            <w:lang w:val="es-ES"/>
          </w:rPr>
          <w:t>https://twitter.com/maricafeok/status/1482538354038161410?s=24</w:t>
        </w:r>
      </w:hyperlink>
      <w:r w:rsidRPr="008E082F">
        <w:rPr>
          <w:szCs w:val="24"/>
          <w:lang w:val="es-ES"/>
        </w:rPr>
        <w:t>).</w:t>
      </w:r>
    </w:p>
    <w:p w:rsidR="00533708" w:rsidRPr="008E082F" w:rsidRDefault="00533708" w:rsidP="008E082F">
      <w:pPr>
        <w:rPr>
          <w:szCs w:val="24"/>
          <w:lang w:val="es-ES"/>
        </w:rPr>
      </w:pPr>
    </w:p>
    <w:p w:rsidR="008008F7" w:rsidRPr="008E082F" w:rsidRDefault="008E082F" w:rsidP="008E082F">
      <w:pPr>
        <w:rPr>
          <w:szCs w:val="24"/>
          <w:lang w:val="es-ES"/>
        </w:rPr>
      </w:pPr>
      <w:r>
        <w:rPr>
          <w:szCs w:val="24"/>
          <w:lang w:val="es-ES"/>
        </w:rPr>
        <w:tab/>
      </w:r>
      <w:r>
        <w:rPr>
          <w:szCs w:val="24"/>
          <w:lang w:val="es-ES"/>
        </w:rPr>
        <w:tab/>
      </w:r>
      <w:r w:rsidR="006E01DB" w:rsidRPr="008E082F">
        <w:rPr>
          <w:szCs w:val="24"/>
          <w:lang w:val="es-ES"/>
        </w:rPr>
        <w:t>En su comunicado dirigido a toda la comunidad</w:t>
      </w:r>
      <w:r w:rsidR="008008F7" w:rsidRPr="008E082F">
        <w:rPr>
          <w:szCs w:val="24"/>
          <w:lang w:val="es-ES"/>
        </w:rPr>
        <w:t xml:space="preserve">Maricafe narro lo ocurrido: </w:t>
      </w:r>
      <w:r w:rsidR="006E01DB" w:rsidRPr="008E082F">
        <w:rPr>
          <w:szCs w:val="24"/>
          <w:lang w:val="es-ES"/>
        </w:rPr>
        <w:t xml:space="preserve">Esta madrugada a las 5: 23AM dos individuos prendieron fuego -lo que aparentaser- una </w:t>
      </w:r>
      <w:r w:rsidR="008008F7" w:rsidRPr="008E082F">
        <w:rPr>
          <w:szCs w:val="24"/>
          <w:lang w:val="es-ES"/>
        </w:rPr>
        <w:t>almohada destrozada y arrojaron en llamas su contenido hacia nuestra puerta y a lo largo del local sobre Av. Honduras, reforzando en una segunda instancia el remanente en llamas. Estos dos atacantes antes de marcharse se quedaron por segunda vez y se retiraron.</w:t>
      </w:r>
    </w:p>
    <w:p w:rsidR="008008F7" w:rsidRDefault="008008F7" w:rsidP="008E082F">
      <w:pPr>
        <w:rPr>
          <w:szCs w:val="24"/>
          <w:lang w:val="es-ES"/>
        </w:rPr>
      </w:pPr>
      <w:r w:rsidRPr="008E082F">
        <w:rPr>
          <w:szCs w:val="24"/>
          <w:lang w:val="es-ES"/>
        </w:rPr>
        <w:t>Ningún otro local de la zona padeció algo parecido.</w:t>
      </w:r>
    </w:p>
    <w:p w:rsidR="008E082F" w:rsidRPr="008E082F" w:rsidRDefault="008E082F" w:rsidP="008E082F">
      <w:pPr>
        <w:rPr>
          <w:szCs w:val="24"/>
          <w:lang w:val="es-ES"/>
        </w:rPr>
      </w:pPr>
    </w:p>
    <w:p w:rsidR="008008F7" w:rsidRDefault="008E082F" w:rsidP="008E082F">
      <w:pPr>
        <w:rPr>
          <w:szCs w:val="24"/>
          <w:lang w:val="es-ES"/>
        </w:rPr>
      </w:pPr>
      <w:r>
        <w:rPr>
          <w:szCs w:val="24"/>
          <w:lang w:val="es-ES"/>
        </w:rPr>
        <w:tab/>
      </w:r>
      <w:r>
        <w:rPr>
          <w:szCs w:val="24"/>
          <w:lang w:val="es-ES"/>
        </w:rPr>
        <w:tab/>
      </w:r>
      <w:r w:rsidR="008008F7" w:rsidRPr="008E082F">
        <w:rPr>
          <w:szCs w:val="24"/>
          <w:lang w:val="es-ES"/>
        </w:rPr>
        <w:t>Por muchísima suerte el fuego no ingreso al local y no hubo daños materiales.</w:t>
      </w:r>
    </w:p>
    <w:p w:rsidR="008E082F" w:rsidRPr="008E082F" w:rsidRDefault="008E082F" w:rsidP="008E082F">
      <w:pPr>
        <w:rPr>
          <w:szCs w:val="24"/>
          <w:lang w:val="es-ES"/>
        </w:rPr>
      </w:pPr>
    </w:p>
    <w:p w:rsidR="008008F7" w:rsidRPr="008E082F" w:rsidRDefault="008E082F" w:rsidP="008E082F">
      <w:pPr>
        <w:rPr>
          <w:szCs w:val="24"/>
          <w:lang w:val="es-ES"/>
        </w:rPr>
      </w:pPr>
      <w:r>
        <w:rPr>
          <w:szCs w:val="24"/>
          <w:lang w:val="es-ES"/>
        </w:rPr>
        <w:tab/>
      </w:r>
      <w:r>
        <w:rPr>
          <w:szCs w:val="24"/>
          <w:lang w:val="es-ES"/>
        </w:rPr>
        <w:tab/>
      </w:r>
      <w:r w:rsidR="008008F7" w:rsidRPr="008E082F">
        <w:rPr>
          <w:szCs w:val="24"/>
          <w:lang w:val="es-ES"/>
        </w:rPr>
        <w:t>Por lo sucedido realizamos la denuncia policial para identificar a estas personas grabadas con nuestras cámaras, además de solicitar la intervención de la Defensoría LGBT de la Ciudad de Buenos Aires ya que todo el accionar es sospechoso.</w:t>
      </w:r>
    </w:p>
    <w:p w:rsidR="006E01DB" w:rsidRPr="008E082F" w:rsidRDefault="008008F7" w:rsidP="008E082F">
      <w:pPr>
        <w:rPr>
          <w:lang w:val="es-MX"/>
        </w:rPr>
      </w:pPr>
      <w:r w:rsidRPr="008E082F">
        <w:rPr>
          <w:lang w:val="es-MX"/>
        </w:rPr>
        <w:t>Maricafe siempre de pie esperándolos como siempre en nuestra familia LGBTIQ</w:t>
      </w:r>
      <w:r w:rsidR="002A6050" w:rsidRPr="008E082F">
        <w:rPr>
          <w:lang w:val="es-MX"/>
        </w:rPr>
        <w:t>+y amigos.</w:t>
      </w:r>
    </w:p>
    <w:p w:rsidR="002A6050" w:rsidRPr="008E082F" w:rsidRDefault="002A6050" w:rsidP="008E082F">
      <w:pPr>
        <w:jc w:val="center"/>
        <w:rPr>
          <w:lang w:val="es-MX"/>
        </w:rPr>
      </w:pPr>
      <w:r w:rsidRPr="008E082F">
        <w:rPr>
          <w:lang w:val="es-MX"/>
        </w:rPr>
        <w:t>¡Gracias por escribirnos ¡" Los Esperamos como siempre"</w:t>
      </w:r>
    </w:p>
    <w:p w:rsidR="008E082F" w:rsidRDefault="008E082F" w:rsidP="008E082F">
      <w:pPr>
        <w:jc w:val="left"/>
        <w:rPr>
          <w:lang w:val="es-MX"/>
        </w:rPr>
      </w:pPr>
    </w:p>
    <w:p w:rsidR="002A6050" w:rsidRPr="008E082F" w:rsidRDefault="008E082F" w:rsidP="008E082F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 w:rsidR="002A6050" w:rsidRPr="008E082F">
        <w:rPr>
          <w:lang w:val="es-MX"/>
        </w:rPr>
        <w:t>Con motivo de estos hechos, se abrió una causa que en un principio, se tramito ante la Fiscalía Penal, Contravenciones y de Faltas N°5 la cual dispuso actuaciones por "</w:t>
      </w:r>
      <w:r w:rsidR="00533708" w:rsidRPr="008E082F">
        <w:rPr>
          <w:lang w:val="es-MX"/>
        </w:rPr>
        <w:t>Averiguación</w:t>
      </w:r>
      <w:r w:rsidR="002A6050" w:rsidRPr="008E082F">
        <w:rPr>
          <w:lang w:val="es-MX"/>
        </w:rPr>
        <w:t xml:space="preserve"> de daño, incendio e intimidación".</w:t>
      </w:r>
    </w:p>
    <w:p w:rsidR="002A6050" w:rsidRPr="008E082F" w:rsidRDefault="002A6050" w:rsidP="008E082F">
      <w:pPr>
        <w:rPr>
          <w:lang w:val="es-MX"/>
        </w:rPr>
      </w:pPr>
      <w:r w:rsidRPr="008E082F">
        <w:rPr>
          <w:lang w:val="es-MX"/>
        </w:rPr>
        <w:t xml:space="preserve">Posteriormente, la causa paso a la </w:t>
      </w:r>
      <w:r w:rsidR="00533708" w:rsidRPr="008E082F">
        <w:rPr>
          <w:lang w:val="es-MX"/>
        </w:rPr>
        <w:t>Fiscalía</w:t>
      </w:r>
      <w:r w:rsidRPr="008E082F">
        <w:rPr>
          <w:lang w:val="es-MX"/>
        </w:rPr>
        <w:t xml:space="preserve"> Penal, Contravencional y de faltas N°1, especializada en violencia de </w:t>
      </w:r>
      <w:r w:rsidR="00533708" w:rsidRPr="008E082F">
        <w:rPr>
          <w:lang w:val="es-MX"/>
        </w:rPr>
        <w:t>género</w:t>
      </w:r>
      <w:r w:rsidRPr="008E082F">
        <w:rPr>
          <w:lang w:val="es-MX"/>
        </w:rPr>
        <w:t xml:space="preserve"> y delitos contra la integridad sexual.</w:t>
      </w:r>
    </w:p>
    <w:p w:rsidR="00DD6C83" w:rsidRPr="008E082F" w:rsidRDefault="002A6050" w:rsidP="008E082F">
      <w:pPr>
        <w:rPr>
          <w:lang w:val="es-MX"/>
        </w:rPr>
      </w:pPr>
      <w:r w:rsidRPr="008E082F">
        <w:rPr>
          <w:lang w:val="es-MX"/>
        </w:rPr>
        <w:t xml:space="preserve">Este cambio de </w:t>
      </w:r>
      <w:r w:rsidR="00533708" w:rsidRPr="008E082F">
        <w:rPr>
          <w:lang w:val="es-MX"/>
        </w:rPr>
        <w:t>Fiscalía</w:t>
      </w:r>
      <w:r w:rsidRPr="008E082F">
        <w:rPr>
          <w:lang w:val="es-MX"/>
        </w:rPr>
        <w:t xml:space="preserve"> ocurr</w:t>
      </w:r>
      <w:r w:rsidR="003D0C65" w:rsidRPr="008E082F">
        <w:rPr>
          <w:lang w:val="es-MX"/>
        </w:rPr>
        <w:t>ió porque el Ministerio Publico</w:t>
      </w:r>
      <w:r w:rsidRPr="008E082F">
        <w:rPr>
          <w:lang w:val="es-MX"/>
        </w:rPr>
        <w:t>Fiscal (MPF) considero "la hipótesis de que el incendio habría sido llevado a cabo en repudio al colectivo LGTB"</w:t>
      </w:r>
    </w:p>
    <w:p w:rsidR="00533708" w:rsidRPr="008E082F" w:rsidRDefault="00533708" w:rsidP="008E082F">
      <w:pPr>
        <w:rPr>
          <w:lang w:val="es-MX"/>
        </w:rPr>
      </w:pPr>
    </w:p>
    <w:p w:rsidR="00DD6C83" w:rsidRDefault="008E082F" w:rsidP="008E082F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 w:rsidR="00DD6C83" w:rsidRPr="008E082F">
        <w:rPr>
          <w:lang w:val="es-MX"/>
        </w:rPr>
        <w:t>El plexo normativo nacional protege a las personas LGBTI contra la discriminación.</w:t>
      </w:r>
    </w:p>
    <w:p w:rsidR="008E082F" w:rsidRPr="008E082F" w:rsidRDefault="008E082F" w:rsidP="008E082F">
      <w:pPr>
        <w:rPr>
          <w:lang w:val="es-MX"/>
        </w:rPr>
      </w:pPr>
    </w:p>
    <w:p w:rsidR="00DD6C83" w:rsidRPr="008E082F" w:rsidRDefault="008E082F" w:rsidP="008E082F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 w:rsidR="00DD6C83" w:rsidRPr="008E082F">
        <w:rPr>
          <w:lang w:val="es-MX"/>
        </w:rPr>
        <w:t xml:space="preserve">En el ámbito regional no debe dejar de observarse la publicación "LGTBI: Compendio regional de buenas </w:t>
      </w:r>
      <w:r w:rsidR="00533708" w:rsidRPr="008E082F">
        <w:rPr>
          <w:lang w:val="es-MX"/>
        </w:rPr>
        <w:t>prácticas</w:t>
      </w:r>
      <w:r w:rsidR="00DD6C83" w:rsidRPr="008E082F">
        <w:rPr>
          <w:lang w:val="es-MX"/>
        </w:rPr>
        <w:t xml:space="preserve"> Gubernamentales de </w:t>
      </w:r>
      <w:r w:rsidR="00533708" w:rsidRPr="008E082F">
        <w:rPr>
          <w:lang w:val="es-MX"/>
        </w:rPr>
        <w:t>Garantía</w:t>
      </w:r>
      <w:r w:rsidR="00DD6C83" w:rsidRPr="008E082F">
        <w:rPr>
          <w:lang w:val="es-MX"/>
        </w:rPr>
        <w:t xml:space="preserve"> y protección de derechos "que es una iniciativa de la </w:t>
      </w:r>
      <w:r w:rsidR="00533708" w:rsidRPr="008E082F">
        <w:rPr>
          <w:lang w:val="es-MX"/>
        </w:rPr>
        <w:t>Comisión</w:t>
      </w:r>
      <w:r w:rsidR="00DD6C83" w:rsidRPr="008E082F">
        <w:rPr>
          <w:lang w:val="es-MX"/>
        </w:rPr>
        <w:t xml:space="preserve"> Permanente para la </w:t>
      </w:r>
      <w:r w:rsidR="00533708" w:rsidRPr="008E082F">
        <w:rPr>
          <w:lang w:val="es-MX"/>
        </w:rPr>
        <w:t>Promoción</w:t>
      </w:r>
      <w:r w:rsidR="00DD6C83" w:rsidRPr="008E082F">
        <w:rPr>
          <w:lang w:val="es-MX"/>
        </w:rPr>
        <w:t xml:space="preserve"> y </w:t>
      </w:r>
      <w:r w:rsidR="00533708" w:rsidRPr="008E082F">
        <w:rPr>
          <w:lang w:val="es-MX"/>
        </w:rPr>
        <w:t>Protección</w:t>
      </w:r>
      <w:r w:rsidR="00DD6C83" w:rsidRPr="008E082F">
        <w:rPr>
          <w:lang w:val="es-MX"/>
        </w:rPr>
        <w:t xml:space="preserve"> de los Derechos de la </w:t>
      </w:r>
      <w:r w:rsidR="00533708" w:rsidRPr="008E082F">
        <w:rPr>
          <w:lang w:val="es-MX"/>
        </w:rPr>
        <w:t>Población</w:t>
      </w:r>
      <w:r w:rsidR="00DD6C83" w:rsidRPr="008E082F">
        <w:rPr>
          <w:lang w:val="es-MX"/>
        </w:rPr>
        <w:t xml:space="preserve"> LGTBI de la </w:t>
      </w:r>
      <w:r w:rsidR="00533708" w:rsidRPr="008E082F">
        <w:rPr>
          <w:lang w:val="es-MX"/>
        </w:rPr>
        <w:t>Reunión</w:t>
      </w:r>
      <w:r w:rsidR="00DD6C83" w:rsidRPr="008E082F">
        <w:rPr>
          <w:lang w:val="es-MX"/>
        </w:rPr>
        <w:t xml:space="preserve"> de altas autoridades en Derechos Humanos y </w:t>
      </w:r>
      <w:r w:rsidR="00533708" w:rsidRPr="008E082F">
        <w:rPr>
          <w:lang w:val="es-MX"/>
        </w:rPr>
        <w:t>Cancillerías</w:t>
      </w:r>
      <w:r w:rsidR="00DD6C83" w:rsidRPr="008E082F">
        <w:rPr>
          <w:lang w:val="es-MX"/>
        </w:rPr>
        <w:t xml:space="preserve"> del MERCOSUR y Estados Asociados (RAADH), elaborada por el Instituto de </w:t>
      </w:r>
      <w:r w:rsidR="00533708" w:rsidRPr="008E082F">
        <w:rPr>
          <w:lang w:val="es-MX"/>
        </w:rPr>
        <w:t>Políticas</w:t>
      </w:r>
      <w:r w:rsidR="00DD6C83" w:rsidRPr="008E082F">
        <w:rPr>
          <w:lang w:val="es-MX"/>
        </w:rPr>
        <w:t xml:space="preserve"> en Derechos Humanos (IPPDH)del MERCOSUR.</w:t>
      </w:r>
    </w:p>
    <w:p w:rsidR="00DD6C83" w:rsidRPr="008E082F" w:rsidRDefault="00DD6C83" w:rsidP="008E082F">
      <w:pPr>
        <w:rPr>
          <w:lang w:val="es-MX"/>
        </w:rPr>
      </w:pPr>
    </w:p>
    <w:p w:rsidR="00DD6C83" w:rsidRDefault="008E082F" w:rsidP="008E082F">
      <w:pPr>
        <w:rPr>
          <w:lang w:val="es-MX"/>
        </w:rPr>
      </w:pPr>
      <w:r>
        <w:rPr>
          <w:lang w:val="es-MX"/>
        </w:rPr>
        <w:lastRenderedPageBreak/>
        <w:tab/>
      </w:r>
      <w:r>
        <w:rPr>
          <w:lang w:val="es-MX"/>
        </w:rPr>
        <w:tab/>
      </w:r>
      <w:r w:rsidR="00DD6C83" w:rsidRPr="008E082F">
        <w:rPr>
          <w:lang w:val="es-MX"/>
        </w:rPr>
        <w:t>En el documento ,mencionado ut-supra se expresaque" En primer lugar, los Estados tienen la obligación de proteger a las personas LGTBIcontra la violencia homofóbica y transfobica.</w:t>
      </w:r>
    </w:p>
    <w:p w:rsidR="008E082F" w:rsidRPr="008E082F" w:rsidRDefault="008E082F" w:rsidP="008E082F">
      <w:pPr>
        <w:rPr>
          <w:lang w:val="es-MX"/>
        </w:rPr>
      </w:pPr>
    </w:p>
    <w:p w:rsidR="002A6050" w:rsidRDefault="008E082F" w:rsidP="008E082F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 w:rsidR="00DD6C83" w:rsidRPr="008E082F">
        <w:rPr>
          <w:lang w:val="es-MX"/>
        </w:rPr>
        <w:t xml:space="preserve">En junio de 2011 el Consejo de Derechos Humanos de las Naciones Unidad se convirtió en el primer órgano </w:t>
      </w:r>
      <w:r w:rsidR="00533708" w:rsidRPr="008E082F">
        <w:rPr>
          <w:lang w:val="es-MX"/>
        </w:rPr>
        <w:t xml:space="preserve">intergubernamental de la </w:t>
      </w:r>
      <w:r w:rsidR="00CC74FE" w:rsidRPr="008E082F">
        <w:rPr>
          <w:lang w:val="es-MX"/>
        </w:rPr>
        <w:t>Organización</w:t>
      </w:r>
      <w:r w:rsidR="00533708" w:rsidRPr="008E082F">
        <w:rPr>
          <w:lang w:val="es-MX"/>
        </w:rPr>
        <w:t xml:space="preserve"> de las Naciones Unidasen aprobar una resolución 17/19 de amplio alcance sobre los derechos humanos, la orientación sexual y la identidad de genero; en este instrumento se expreso su "grave </w:t>
      </w:r>
      <w:r w:rsidR="00CC74FE" w:rsidRPr="008E082F">
        <w:rPr>
          <w:lang w:val="es-MX"/>
        </w:rPr>
        <w:t>preocupación "por</w:t>
      </w:r>
      <w:r w:rsidR="00533708" w:rsidRPr="008E082F">
        <w:rPr>
          <w:lang w:val="es-MX"/>
        </w:rPr>
        <w:t xml:space="preserve"> la violencia y discriminación contra las personas por motivos de su orientación sexual y su identidad de genero .</w:t>
      </w:r>
    </w:p>
    <w:p w:rsidR="00533708" w:rsidRPr="008E082F" w:rsidRDefault="00533708" w:rsidP="008E082F">
      <w:pPr>
        <w:rPr>
          <w:lang w:val="es-MX"/>
        </w:rPr>
      </w:pPr>
      <w:r w:rsidRPr="008E082F">
        <w:rPr>
          <w:lang w:val="es-MX"/>
        </w:rPr>
        <w:t>Actos de violencia contra la comunidad LGTB merecen un firme repudio por parte de la Legislatura de la Ciudad Autónoma de Buenos Aires.</w:t>
      </w:r>
    </w:p>
    <w:p w:rsidR="006E01DB" w:rsidRPr="008E082F" w:rsidRDefault="006E01DB" w:rsidP="008E082F">
      <w:pPr>
        <w:rPr>
          <w:lang w:val="es-MX"/>
        </w:rPr>
      </w:pPr>
    </w:p>
    <w:p w:rsidR="006E01DB" w:rsidRPr="008E082F" w:rsidRDefault="008E082F" w:rsidP="008E082F">
      <w:pPr>
        <w:rPr>
          <w:lang w:val="es-MX"/>
        </w:rPr>
      </w:pPr>
      <w:r>
        <w:rPr>
          <w:lang w:val="es-MX"/>
        </w:rPr>
        <w:tab/>
      </w:r>
      <w:r w:rsidR="006E01DB" w:rsidRPr="008E082F">
        <w:rPr>
          <w:lang w:val="es-MX"/>
        </w:rPr>
        <w:tab/>
        <w:t>Por lo expuesto, esta Comisión de</w:t>
      </w:r>
      <w:r w:rsidR="00533708" w:rsidRPr="008E082F">
        <w:rPr>
          <w:lang w:val="es-MX"/>
        </w:rPr>
        <w:t xml:space="preserve"> Derechos Humanos, Garantías y Antidiscriminación </w:t>
      </w:r>
      <w:r w:rsidR="006E01DB" w:rsidRPr="008E082F">
        <w:rPr>
          <w:lang w:val="es-MX"/>
        </w:rPr>
        <w:t xml:space="preserve"> aconseja la aprobación de la siguiente</w:t>
      </w:r>
    </w:p>
    <w:p w:rsidR="006E01DB" w:rsidRPr="008E082F" w:rsidRDefault="006E01DB" w:rsidP="008E082F">
      <w:pPr>
        <w:rPr>
          <w:lang w:val="es-MX"/>
        </w:rPr>
      </w:pPr>
    </w:p>
    <w:p w:rsidR="006E01DB" w:rsidRPr="008E082F" w:rsidRDefault="006E01DB" w:rsidP="008E082F">
      <w:pPr>
        <w:jc w:val="center"/>
        <w:rPr>
          <w:b/>
          <w:lang w:val="es-MX"/>
        </w:rPr>
      </w:pPr>
      <w:bookmarkStart w:id="0" w:name="DDeclaración"/>
      <w:bookmarkEnd w:id="0"/>
      <w:r w:rsidRPr="008E082F">
        <w:rPr>
          <w:b/>
          <w:lang w:val="es-MX"/>
        </w:rPr>
        <w:t>DECLARACIÓN</w:t>
      </w:r>
    </w:p>
    <w:p w:rsidR="006E01DB" w:rsidRPr="008E082F" w:rsidRDefault="006E01DB" w:rsidP="008E082F">
      <w:pPr>
        <w:rPr>
          <w:b/>
          <w:lang w:val="es-MX"/>
        </w:rPr>
      </w:pPr>
    </w:p>
    <w:p w:rsidR="006E01DB" w:rsidRPr="008E082F" w:rsidRDefault="008E082F" w:rsidP="008E082F">
      <w:pPr>
        <w:rPr>
          <w:szCs w:val="24"/>
          <w:lang w:val="es-ES"/>
        </w:rPr>
      </w:pPr>
      <w:r>
        <w:rPr>
          <w:szCs w:val="24"/>
          <w:lang w:val="es-ES"/>
        </w:rPr>
        <w:tab/>
      </w:r>
      <w:r>
        <w:rPr>
          <w:szCs w:val="24"/>
          <w:lang w:val="es-ES"/>
        </w:rPr>
        <w:tab/>
      </w:r>
      <w:r w:rsidR="006E01DB" w:rsidRPr="008E082F">
        <w:rPr>
          <w:szCs w:val="24"/>
          <w:lang w:val="es-ES"/>
        </w:rPr>
        <w:t>La Legislatura de la Ciudad manifiesta su preocupación y profundo repudio por los hechos ocurridos durante la madrugada del sábado 15 de enero del corriente año contra el bar y librería Maricafé,</w:t>
      </w:r>
      <w:r w:rsidR="00DD6130">
        <w:rPr>
          <w:szCs w:val="24"/>
          <w:lang w:val="es-ES"/>
        </w:rPr>
        <w:t xml:space="preserve"> </w:t>
      </w:r>
      <w:r w:rsidR="006E01DB" w:rsidRPr="008E082F">
        <w:rPr>
          <w:szCs w:val="24"/>
          <w:lang w:val="es-ES"/>
        </w:rPr>
        <w:t>ubicado en el barrio de Palermo,que consistieron en un ataque efectuado por personas que arrojaron un objeto prendido con fuego contra este lugar.</w:t>
      </w:r>
    </w:p>
    <w:p w:rsidR="006E01DB" w:rsidRPr="008E082F" w:rsidRDefault="006E01DB" w:rsidP="008E082F">
      <w:pPr>
        <w:rPr>
          <w:szCs w:val="24"/>
          <w:lang w:val="es-ES"/>
        </w:rPr>
      </w:pPr>
    </w:p>
    <w:p w:rsidR="00E04450" w:rsidRPr="008E082F" w:rsidRDefault="00E04450" w:rsidP="008E082F">
      <w:pPr>
        <w:rPr>
          <w:szCs w:val="22"/>
          <w:lang w:val="es-AR"/>
        </w:rPr>
      </w:pPr>
    </w:p>
    <w:p w:rsidR="00E04450" w:rsidRPr="008E082F" w:rsidRDefault="00E04450" w:rsidP="008E082F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8E082F">
        <w:rPr>
          <w:rFonts w:ascii="Times New Roman" w:hAnsi="Times New Roman" w:cs="Times New Roman"/>
          <w:sz w:val="24"/>
          <w:szCs w:val="24"/>
        </w:rPr>
        <w:t>Sala de la Comisión:</w:t>
      </w:r>
      <w:r w:rsidR="008E082F">
        <w:rPr>
          <w:rFonts w:ascii="Times New Roman" w:hAnsi="Times New Roman" w:cs="Times New Roman"/>
          <w:sz w:val="24"/>
          <w:szCs w:val="24"/>
        </w:rPr>
        <w:t xml:space="preserve"> 10 de mayo de 2022. </w:t>
      </w:r>
    </w:p>
    <w:p w:rsidR="00E04450" w:rsidRPr="008E082F" w:rsidRDefault="00E04450" w:rsidP="008E082F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8E082F">
        <w:rPr>
          <w:rFonts w:ascii="Times New Roman" w:hAnsi="Times New Roman" w:cs="Times New Roman"/>
          <w:sz w:val="24"/>
          <w:szCs w:val="24"/>
          <w:u w:val="single"/>
        </w:rPr>
        <w:t>MONTENEGRO, Victoria</w:t>
      </w:r>
      <w:r w:rsidRPr="008E082F">
        <w:rPr>
          <w:rFonts w:ascii="Times New Roman" w:hAnsi="Times New Roman" w:cs="Times New Roman"/>
          <w:sz w:val="24"/>
          <w:szCs w:val="24"/>
        </w:rPr>
        <w:t xml:space="preserve">; BARRETO, Jessica; BARRY, Alejandrina; BOU PÉREZ, Ana María; GONZALEZ ESTEVARENA, María Luisa; MOLA, Gustavo; MORRESI, Claudio; ROMANO, Lucía; </w:t>
      </w:r>
      <w:bookmarkStart w:id="1" w:name="_GoBack"/>
      <w:bookmarkEnd w:id="1"/>
      <w:r w:rsidRPr="008E082F">
        <w:rPr>
          <w:rFonts w:ascii="Times New Roman" w:hAnsi="Times New Roman" w:cs="Times New Roman"/>
          <w:sz w:val="24"/>
          <w:szCs w:val="24"/>
        </w:rPr>
        <w:t>VILLAFRUELA, Gimena.</w:t>
      </w:r>
    </w:p>
    <w:p w:rsidR="00E04450" w:rsidRPr="008E082F" w:rsidRDefault="00E04450" w:rsidP="008E082F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:rsidR="00AF6352" w:rsidRPr="008E082F" w:rsidRDefault="00AF6352" w:rsidP="008E082F">
      <w:pPr>
        <w:rPr>
          <w:lang w:val="es-US"/>
        </w:rPr>
      </w:pPr>
    </w:p>
    <w:sectPr w:rsidR="00AF6352" w:rsidRPr="008E082F" w:rsidSect="008E082F">
      <w:headerReference w:type="default" r:id="rId9"/>
      <w:pgSz w:w="12242" w:h="20163" w:code="5"/>
      <w:pgMar w:top="1134" w:right="1701" w:bottom="1417" w:left="1984" w:header="964" w:footer="70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AE4" w:rsidRDefault="006D3AE4">
      <w:r>
        <w:separator/>
      </w:r>
    </w:p>
  </w:endnote>
  <w:endnote w:type="continuationSeparator" w:id="1">
    <w:p w:rsidR="006D3AE4" w:rsidRDefault="006D3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AE4" w:rsidRDefault="006D3AE4">
      <w:r>
        <w:separator/>
      </w:r>
    </w:p>
  </w:footnote>
  <w:footnote w:type="continuationSeparator" w:id="1">
    <w:p w:rsidR="006D3AE4" w:rsidRDefault="006D3A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26" w:rsidRDefault="002B6126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attachedTemplate r:id="rId1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008F7"/>
    <w:rsid w:val="00001988"/>
    <w:rsid w:val="000031F8"/>
    <w:rsid w:val="000069F1"/>
    <w:rsid w:val="00026430"/>
    <w:rsid w:val="00030DF5"/>
    <w:rsid w:val="0003615C"/>
    <w:rsid w:val="000376AB"/>
    <w:rsid w:val="00043882"/>
    <w:rsid w:val="00044A76"/>
    <w:rsid w:val="00062864"/>
    <w:rsid w:val="00067370"/>
    <w:rsid w:val="000713D7"/>
    <w:rsid w:val="00071CFB"/>
    <w:rsid w:val="00077DAC"/>
    <w:rsid w:val="00080837"/>
    <w:rsid w:val="00081FFF"/>
    <w:rsid w:val="000846E9"/>
    <w:rsid w:val="00085D07"/>
    <w:rsid w:val="000B2290"/>
    <w:rsid w:val="000D1497"/>
    <w:rsid w:val="000D21FC"/>
    <w:rsid w:val="000D2860"/>
    <w:rsid w:val="000D6C54"/>
    <w:rsid w:val="000E3949"/>
    <w:rsid w:val="000F74CB"/>
    <w:rsid w:val="000F7E30"/>
    <w:rsid w:val="00103C6B"/>
    <w:rsid w:val="00104335"/>
    <w:rsid w:val="001229A3"/>
    <w:rsid w:val="001245DE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6050"/>
    <w:rsid w:val="002B47D0"/>
    <w:rsid w:val="002B6126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0C65"/>
    <w:rsid w:val="003D10AB"/>
    <w:rsid w:val="003D4000"/>
    <w:rsid w:val="003E194C"/>
    <w:rsid w:val="003F1EFD"/>
    <w:rsid w:val="003F4249"/>
    <w:rsid w:val="00401C75"/>
    <w:rsid w:val="0040761B"/>
    <w:rsid w:val="00422C3F"/>
    <w:rsid w:val="004354AC"/>
    <w:rsid w:val="00446E1A"/>
    <w:rsid w:val="004562E2"/>
    <w:rsid w:val="004847CA"/>
    <w:rsid w:val="004A67CF"/>
    <w:rsid w:val="004B7714"/>
    <w:rsid w:val="004D2D62"/>
    <w:rsid w:val="004D30D5"/>
    <w:rsid w:val="004D438B"/>
    <w:rsid w:val="004E235F"/>
    <w:rsid w:val="0051012E"/>
    <w:rsid w:val="005142E6"/>
    <w:rsid w:val="00522C71"/>
    <w:rsid w:val="00533708"/>
    <w:rsid w:val="00534552"/>
    <w:rsid w:val="00540D49"/>
    <w:rsid w:val="00540E5C"/>
    <w:rsid w:val="00550A79"/>
    <w:rsid w:val="00551DE0"/>
    <w:rsid w:val="00564C24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162C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622E"/>
    <w:rsid w:val="00690392"/>
    <w:rsid w:val="00697F98"/>
    <w:rsid w:val="006A6925"/>
    <w:rsid w:val="006C326A"/>
    <w:rsid w:val="006C40E9"/>
    <w:rsid w:val="006D3303"/>
    <w:rsid w:val="006D3AE4"/>
    <w:rsid w:val="006D5CB7"/>
    <w:rsid w:val="006E01DB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1BC8"/>
    <w:rsid w:val="007C6C49"/>
    <w:rsid w:val="007D2459"/>
    <w:rsid w:val="007E2AB2"/>
    <w:rsid w:val="007E3534"/>
    <w:rsid w:val="007E36D1"/>
    <w:rsid w:val="007E6C03"/>
    <w:rsid w:val="00800758"/>
    <w:rsid w:val="008008F7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DA5"/>
    <w:rsid w:val="00890E2F"/>
    <w:rsid w:val="008938E5"/>
    <w:rsid w:val="008B4536"/>
    <w:rsid w:val="008C4AC3"/>
    <w:rsid w:val="008E082F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F97"/>
    <w:rsid w:val="009C20D3"/>
    <w:rsid w:val="009E5835"/>
    <w:rsid w:val="009F4E01"/>
    <w:rsid w:val="009F50F2"/>
    <w:rsid w:val="00A06A2B"/>
    <w:rsid w:val="00A07090"/>
    <w:rsid w:val="00A11AD7"/>
    <w:rsid w:val="00A1286B"/>
    <w:rsid w:val="00A15E98"/>
    <w:rsid w:val="00A2354A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3C4E"/>
    <w:rsid w:val="00A962A7"/>
    <w:rsid w:val="00A96B33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4D37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76F"/>
    <w:rsid w:val="00C93FF6"/>
    <w:rsid w:val="00C976AC"/>
    <w:rsid w:val="00CC20B0"/>
    <w:rsid w:val="00CC74FE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6130"/>
    <w:rsid w:val="00DD6C83"/>
    <w:rsid w:val="00DF0164"/>
    <w:rsid w:val="00DF29B6"/>
    <w:rsid w:val="00DF54AA"/>
    <w:rsid w:val="00DF7D4C"/>
    <w:rsid w:val="00E03DB4"/>
    <w:rsid w:val="00E04450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75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800758"/>
    <w:pPr>
      <w:ind w:left="3686"/>
    </w:pPr>
  </w:style>
  <w:style w:type="paragraph" w:styleId="Encabezado">
    <w:name w:val="header"/>
    <w:basedOn w:val="Normal"/>
    <w:link w:val="EncabezadoCar"/>
    <w:uiPriority w:val="99"/>
    <w:rsid w:val="0080075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80075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800758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6E01D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46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6E9"/>
    <w:rPr>
      <w:rFonts w:ascii="Tahoma" w:hAnsi="Tahoma" w:cs="Tahoma"/>
      <w:sz w:val="16"/>
      <w:szCs w:val="16"/>
      <w:lang w:val="es-ES_tradnl" w:eastAsia="es-ES"/>
    </w:rPr>
  </w:style>
  <w:style w:type="character" w:styleId="nfasissutil">
    <w:name w:val="Subtle Emphasis"/>
    <w:basedOn w:val="Fuentedeprrafopredeter"/>
    <w:uiPriority w:val="19"/>
    <w:qFormat/>
    <w:rsid w:val="007C1BC8"/>
    <w:rPr>
      <w:i/>
      <w:iCs/>
      <w:color w:val="808080" w:themeColor="text1" w:themeTint="7F"/>
    </w:rPr>
  </w:style>
  <w:style w:type="paragraph" w:styleId="Ttulo">
    <w:name w:val="Title"/>
    <w:basedOn w:val="Normal"/>
    <w:next w:val="Normal"/>
    <w:link w:val="TtuloCar"/>
    <w:uiPriority w:val="10"/>
    <w:qFormat/>
    <w:rsid w:val="005D16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D16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_tradnl" w:eastAsia="es-ES"/>
    </w:rPr>
  </w:style>
  <w:style w:type="paragraph" w:styleId="Sinespaciado">
    <w:name w:val="No Spacing"/>
    <w:uiPriority w:val="1"/>
    <w:qFormat/>
    <w:rsid w:val="00E04450"/>
    <w:rPr>
      <w:rFonts w:asciiTheme="minorHAnsi" w:eastAsiaTheme="minorHAnsi" w:hAnsiTheme="minorHAnsi" w:cstheme="minorBidi"/>
      <w:sz w:val="22"/>
      <w:szCs w:val="22"/>
      <w:lang w:val="es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75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800758"/>
    <w:pPr>
      <w:ind w:left="3686"/>
    </w:pPr>
  </w:style>
  <w:style w:type="paragraph" w:styleId="Encabezado">
    <w:name w:val="header"/>
    <w:basedOn w:val="Normal"/>
    <w:link w:val="EncabezadoCar"/>
    <w:uiPriority w:val="99"/>
    <w:rsid w:val="0080075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80075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800758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styleId="Hipervnculo">
    <w:name w:val="Hyperlink"/>
    <w:basedOn w:val="Fuentedeprrafopredeter"/>
    <w:uiPriority w:val="99"/>
    <w:unhideWhenUsed/>
    <w:rsid w:val="006E01D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46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46E9"/>
    <w:rPr>
      <w:rFonts w:ascii="Tahoma" w:hAnsi="Tahoma" w:cs="Tahoma"/>
      <w:sz w:val="16"/>
      <w:szCs w:val="16"/>
      <w:lang w:val="es-ES_tradnl" w:eastAsia="es-ES"/>
    </w:rPr>
  </w:style>
  <w:style w:type="character" w:styleId="nfasissutil">
    <w:name w:val="Subtle Emphasis"/>
    <w:basedOn w:val="Fuentedeprrafopredeter"/>
    <w:uiPriority w:val="19"/>
    <w:qFormat/>
    <w:rsid w:val="007C1BC8"/>
    <w:rPr>
      <w:i/>
      <w:iCs/>
      <w:color w:val="808080" w:themeColor="text1" w:themeTint="7F"/>
    </w:rPr>
  </w:style>
  <w:style w:type="paragraph" w:styleId="Ttulo">
    <w:name w:val="Title"/>
    <w:basedOn w:val="Normal"/>
    <w:next w:val="Normal"/>
    <w:link w:val="TtuloCar"/>
    <w:uiPriority w:val="10"/>
    <w:qFormat/>
    <w:rsid w:val="005D16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D16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_tradnl" w:eastAsia="es-ES"/>
    </w:rPr>
  </w:style>
  <w:style w:type="paragraph" w:styleId="Sinespaciado">
    <w:name w:val="No Spacing"/>
    <w:uiPriority w:val="1"/>
    <w:qFormat/>
    <w:rsid w:val="00E04450"/>
    <w:rPr>
      <w:rFonts w:asciiTheme="minorHAnsi" w:eastAsiaTheme="minorHAnsi" w:hAnsiTheme="minorHAnsi" w:cstheme="minorBidi"/>
      <w:sz w:val="22"/>
      <w:szCs w:val="22"/>
      <w:lang w:val="es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4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maricafeok/status/1482538354038161410?s=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gina12.com.ar/395703-intentaron-incendiar-el-espacio-cultural-lgtb-maricafe-en-pa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AppData\Roaming\Microsoft\Plantilla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61D8C-B644-4134-B39C-A878E7C3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felix.dot</Template>
  <TotalTime>0</TotalTime>
  <Pages>2</Pages>
  <Words>742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liarriegui</dc:creator>
  <cp:lastModifiedBy>Pablo Schillagi</cp:lastModifiedBy>
  <cp:revision>2</cp:revision>
  <cp:lastPrinted>2022-05-05T12:40:00Z</cp:lastPrinted>
  <dcterms:created xsi:type="dcterms:W3CDTF">2022-05-12T20:22:00Z</dcterms:created>
  <dcterms:modified xsi:type="dcterms:W3CDTF">2022-05-12T20:22:00Z</dcterms:modified>
</cp:coreProperties>
</file>