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19E" w:rsidRPr="00E12D4C" w:rsidRDefault="004A219E" w:rsidP="00E12D4C">
      <w:pPr>
        <w:jc w:val="center"/>
        <w:rPr>
          <w:b/>
          <w:lang w:val="es-AR"/>
        </w:rPr>
      </w:pPr>
      <w:r w:rsidRPr="00E12D4C">
        <w:rPr>
          <w:b/>
          <w:lang w:val="es-AR"/>
        </w:rPr>
        <w:t>DESPACHO</w:t>
      </w:r>
      <w:r w:rsidR="00C521D6">
        <w:rPr>
          <w:b/>
          <w:lang w:val="es-AR"/>
        </w:rPr>
        <w:t xml:space="preserve"> 0128-22</w:t>
      </w:r>
    </w:p>
    <w:p w:rsidR="004A219E" w:rsidRPr="00E12D4C" w:rsidRDefault="004A219E" w:rsidP="00E12D4C">
      <w:pPr>
        <w:jc w:val="left"/>
        <w:rPr>
          <w:lang w:val="es-AR"/>
        </w:rPr>
      </w:pPr>
    </w:p>
    <w:p w:rsidR="004A219E" w:rsidRPr="00E12D4C" w:rsidRDefault="004A219E" w:rsidP="00E12D4C">
      <w:pPr>
        <w:jc w:val="left"/>
        <w:rPr>
          <w:lang w:val="es-AR"/>
        </w:rPr>
      </w:pPr>
    </w:p>
    <w:p w:rsidR="004A219E" w:rsidRPr="00E12D4C" w:rsidRDefault="004A219E" w:rsidP="00E12D4C">
      <w:pPr>
        <w:rPr>
          <w:lang w:val="es-AR"/>
        </w:rPr>
      </w:pPr>
      <w:r w:rsidRPr="00E12D4C">
        <w:rPr>
          <w:szCs w:val="22"/>
          <w:lang w:val="es-AR"/>
        </w:rPr>
        <w:t>Legislatura de la Ciudad Autónoma de Buenos Aires</w:t>
      </w:r>
    </w:p>
    <w:p w:rsidR="004A219E" w:rsidRPr="00E12D4C" w:rsidRDefault="004A219E" w:rsidP="00E12D4C">
      <w:pPr>
        <w:jc w:val="left"/>
        <w:rPr>
          <w:lang w:val="es-AR"/>
        </w:rPr>
      </w:pPr>
    </w:p>
    <w:p w:rsidR="004A219E" w:rsidRPr="00E12D4C" w:rsidRDefault="004A219E" w:rsidP="00E12D4C">
      <w:pPr>
        <w:rPr>
          <w:szCs w:val="22"/>
          <w:lang w:val="es-AR"/>
        </w:rPr>
      </w:pPr>
      <w:r w:rsidRPr="00E12D4C">
        <w:rPr>
          <w:szCs w:val="22"/>
          <w:lang w:val="es-AR"/>
        </w:rPr>
        <w:t>Visto:</w:t>
      </w:r>
    </w:p>
    <w:p w:rsidR="004A219E" w:rsidRPr="00E12D4C" w:rsidRDefault="004A219E" w:rsidP="00E12D4C">
      <w:pPr>
        <w:rPr>
          <w:lang w:val="es-ES"/>
        </w:rPr>
      </w:pPr>
    </w:p>
    <w:p w:rsidR="001B5B1A" w:rsidRPr="00E12D4C" w:rsidRDefault="00E12D4C" w:rsidP="00E12D4C">
      <w:pPr>
        <w:rPr>
          <w:lang w:val="es-MX"/>
        </w:rPr>
      </w:pPr>
      <w:r>
        <w:rPr>
          <w:lang w:val="es-MX"/>
        </w:rPr>
        <w:tab/>
      </w:r>
      <w:r>
        <w:rPr>
          <w:lang w:val="es-MX"/>
        </w:rPr>
        <w:tab/>
      </w:r>
      <w:r w:rsidR="001B5B1A" w:rsidRPr="00E12D4C">
        <w:rPr>
          <w:lang w:val="es-MX"/>
        </w:rPr>
        <w:t>El Expediente Nº 1051-D-2022 proyecto de Declaración de autoría de las/os diputadas/os Laura Velasco, Matías Barroetaveña, Lucía Cámpora y Ofelia Fernández, quienes solicitan: Declarase de interés para la promoción y defensa de los derechos humanos la obra teatral "Rota"; y</w:t>
      </w:r>
    </w:p>
    <w:p w:rsidR="001B5B1A" w:rsidRPr="00E12D4C" w:rsidRDefault="001B5B1A" w:rsidP="00E12D4C">
      <w:pPr>
        <w:rPr>
          <w:b/>
          <w:lang w:val="es-MX"/>
        </w:rPr>
      </w:pPr>
    </w:p>
    <w:p w:rsidR="001B5B1A" w:rsidRPr="00E12D4C" w:rsidRDefault="001B5B1A" w:rsidP="00E12D4C">
      <w:pPr>
        <w:rPr>
          <w:lang w:val="es-MX"/>
        </w:rPr>
      </w:pPr>
      <w:r w:rsidRPr="00E12D4C">
        <w:rPr>
          <w:lang w:val="es-MX"/>
        </w:rPr>
        <w:t>Considerando:</w:t>
      </w:r>
    </w:p>
    <w:p w:rsidR="001B5B1A" w:rsidRPr="00E12D4C" w:rsidRDefault="001B5B1A" w:rsidP="00E12D4C">
      <w:pPr>
        <w:rPr>
          <w:lang w:val="es-MX"/>
        </w:rPr>
      </w:pPr>
    </w:p>
    <w:p w:rsidR="001B5B1A" w:rsidRPr="00E12D4C" w:rsidRDefault="00E12D4C" w:rsidP="00E12D4C">
      <w:pPr>
        <w:pBdr>
          <w:top w:val="nil"/>
          <w:left w:val="nil"/>
          <w:bottom w:val="nil"/>
          <w:right w:val="nil"/>
          <w:between w:val="nil"/>
        </w:pBdr>
      </w:pPr>
      <w:r>
        <w:rPr>
          <w:lang w:val="es-MX"/>
        </w:rPr>
        <w:tab/>
      </w:r>
      <w:r>
        <w:rPr>
          <w:lang w:val="es-MX"/>
        </w:rPr>
        <w:tab/>
      </w:r>
      <w:r w:rsidR="001B5B1A" w:rsidRPr="00E12D4C">
        <w:rPr>
          <w:lang w:val="es-MX"/>
        </w:rPr>
        <w:t xml:space="preserve">Que </w:t>
      </w:r>
      <w:r w:rsidR="001B5B1A" w:rsidRPr="00E12D4C">
        <w:rPr>
          <w:szCs w:val="24"/>
        </w:rPr>
        <w:t xml:space="preserve">motiva el presente declarar de interés para la promoción y defensa de los </w:t>
      </w:r>
      <w:r w:rsidR="001B5B1A" w:rsidRPr="00E12D4C">
        <w:t>derechos de las mujeres</w:t>
      </w:r>
      <w:r w:rsidR="001B5B1A" w:rsidRPr="00E12D4C">
        <w:rPr>
          <w:szCs w:val="24"/>
        </w:rPr>
        <w:t xml:space="preserve"> a la obra teatral "Rota", de Natalia Villamil</w:t>
      </w:r>
    </w:p>
    <w:p w:rsidR="00E12D4C" w:rsidRDefault="00E12D4C" w:rsidP="00E12D4C">
      <w:pPr>
        <w:pBdr>
          <w:top w:val="nil"/>
          <w:left w:val="nil"/>
          <w:bottom w:val="nil"/>
          <w:right w:val="nil"/>
          <w:between w:val="nil"/>
        </w:pBdr>
        <w:rPr>
          <w:szCs w:val="24"/>
        </w:rPr>
      </w:pPr>
    </w:p>
    <w:p w:rsidR="001B5B1A" w:rsidRPr="00E12D4C" w:rsidRDefault="00E12D4C" w:rsidP="00E12D4C">
      <w:pPr>
        <w:pBdr>
          <w:top w:val="nil"/>
          <w:left w:val="nil"/>
          <w:bottom w:val="nil"/>
          <w:right w:val="nil"/>
          <w:between w:val="nil"/>
        </w:pBdr>
      </w:pPr>
      <w:r>
        <w:rPr>
          <w:szCs w:val="24"/>
        </w:rPr>
        <w:tab/>
      </w:r>
      <w:r>
        <w:rPr>
          <w:szCs w:val="24"/>
        </w:rPr>
        <w:tab/>
      </w:r>
      <w:r w:rsidR="001B5B1A" w:rsidRPr="00E12D4C">
        <w:rPr>
          <w:szCs w:val="24"/>
        </w:rPr>
        <w:t>Que el equipo que lleva adelante este proyecto está integrado por: la autora: Natalia Villamil, intérprete: Raquel Ameri, Música original y diseño sonoro: Rafael Sucheras, Diseño de luces: Julio López, Diseño de escenografía y vestuario: Magali Acha, Asistente de dirección y Producción Ejecutiva: Eleonora Di Bello, Producción General: El Balcón de Mersault (Compañía Teatro El Extranjero) y la dirección: Mariano Stolkiner.</w:t>
      </w:r>
    </w:p>
    <w:p w:rsidR="00E12D4C" w:rsidRDefault="00E12D4C" w:rsidP="00E12D4C">
      <w:pPr>
        <w:pBdr>
          <w:top w:val="nil"/>
          <w:left w:val="nil"/>
          <w:bottom w:val="nil"/>
          <w:right w:val="nil"/>
          <w:between w:val="nil"/>
        </w:pBdr>
        <w:rPr>
          <w:szCs w:val="24"/>
        </w:rPr>
      </w:pPr>
    </w:p>
    <w:p w:rsidR="001B5B1A" w:rsidRPr="00E12D4C" w:rsidRDefault="00E12D4C" w:rsidP="00E12D4C">
      <w:pPr>
        <w:pBdr>
          <w:top w:val="nil"/>
          <w:left w:val="nil"/>
          <w:bottom w:val="nil"/>
          <w:right w:val="nil"/>
          <w:between w:val="nil"/>
        </w:pBdr>
      </w:pPr>
      <w:r>
        <w:rPr>
          <w:szCs w:val="24"/>
        </w:rPr>
        <w:tab/>
      </w:r>
      <w:r>
        <w:rPr>
          <w:szCs w:val="24"/>
        </w:rPr>
        <w:tab/>
      </w:r>
      <w:r w:rsidR="001B5B1A" w:rsidRPr="00E12D4C">
        <w:rPr>
          <w:szCs w:val="24"/>
        </w:rPr>
        <w:t>Que la obra, estrenada en febrero 2022 en el Teatro El Extranjero y que continúa en este momento en cartel, trata de una mujer que pugna por reconstruir su existencia tras la muerte de su hijo, quien se suicidó luego de matar a su novia. En su soledad, intentará rearmar el rompecabezas de su cuerpo. De la mano del recuerdo se despliega el sin sabor de la pérdida. Al detenerse, en ese instante, vislumbra su rotura. Esta madre intentará encontrar algo de amor, de comprensión, como cualquier otra mujer. Sólo el empoderamiento de su búsqueda podrá enfrentarla con quienes la juzgan.</w:t>
      </w:r>
    </w:p>
    <w:p w:rsidR="00E12D4C" w:rsidRDefault="00E12D4C" w:rsidP="00E12D4C">
      <w:pPr>
        <w:pBdr>
          <w:top w:val="nil"/>
          <w:left w:val="nil"/>
          <w:bottom w:val="nil"/>
          <w:right w:val="nil"/>
          <w:between w:val="nil"/>
        </w:pBdr>
        <w:rPr>
          <w:szCs w:val="24"/>
        </w:rPr>
      </w:pPr>
    </w:p>
    <w:p w:rsidR="001B5B1A" w:rsidRPr="00E12D4C" w:rsidRDefault="00E12D4C" w:rsidP="00E12D4C">
      <w:pPr>
        <w:pBdr>
          <w:top w:val="nil"/>
          <w:left w:val="nil"/>
          <w:bottom w:val="nil"/>
          <w:right w:val="nil"/>
          <w:between w:val="nil"/>
        </w:pBdr>
      </w:pPr>
      <w:r>
        <w:rPr>
          <w:szCs w:val="24"/>
        </w:rPr>
        <w:tab/>
      </w:r>
      <w:r>
        <w:rPr>
          <w:szCs w:val="24"/>
        </w:rPr>
        <w:tab/>
      </w:r>
      <w:r w:rsidR="001B5B1A" w:rsidRPr="00E12D4C">
        <w:rPr>
          <w:szCs w:val="24"/>
        </w:rPr>
        <w:t xml:space="preserve">Que el texto de Natalia Villamil fue ganador del Primer Premio de Autoras del INT. </w:t>
      </w:r>
    </w:p>
    <w:p w:rsidR="00E12D4C" w:rsidRDefault="00E12D4C" w:rsidP="00E12D4C">
      <w:pPr>
        <w:pBdr>
          <w:top w:val="nil"/>
          <w:left w:val="nil"/>
          <w:bottom w:val="nil"/>
          <w:right w:val="nil"/>
          <w:between w:val="nil"/>
        </w:pBdr>
        <w:rPr>
          <w:szCs w:val="24"/>
        </w:rPr>
      </w:pPr>
    </w:p>
    <w:p w:rsidR="00BC4077" w:rsidRPr="00E12D4C" w:rsidRDefault="00E12D4C" w:rsidP="00E12D4C">
      <w:pPr>
        <w:pBdr>
          <w:top w:val="nil"/>
          <w:left w:val="nil"/>
          <w:bottom w:val="nil"/>
          <w:right w:val="nil"/>
          <w:between w:val="nil"/>
        </w:pBdr>
      </w:pPr>
      <w:r>
        <w:rPr>
          <w:szCs w:val="24"/>
        </w:rPr>
        <w:tab/>
      </w:r>
      <w:r>
        <w:rPr>
          <w:szCs w:val="24"/>
        </w:rPr>
        <w:tab/>
        <w:t>Que</w:t>
      </w:r>
      <w:r w:rsidR="001B5B1A" w:rsidRPr="00E12D4C">
        <w:rPr>
          <w:szCs w:val="24"/>
        </w:rPr>
        <w:t xml:space="preserve"> asimismo, la obra fue ganadora del Premio a la Producción del CTBA+Banco Ciudad.</w:t>
      </w:r>
    </w:p>
    <w:p w:rsidR="00C521D6" w:rsidRDefault="00C521D6" w:rsidP="00E12D4C">
      <w:pPr>
        <w:rPr>
          <w:lang w:val="es-MX"/>
        </w:rPr>
      </w:pPr>
    </w:p>
    <w:p w:rsidR="001B5B1A" w:rsidRPr="00E12D4C" w:rsidRDefault="00C521D6" w:rsidP="00E12D4C">
      <w:pPr>
        <w:rPr>
          <w:lang w:val="es-MX"/>
        </w:rPr>
      </w:pPr>
      <w:r>
        <w:rPr>
          <w:lang w:val="es-MX"/>
        </w:rPr>
        <w:tab/>
      </w:r>
      <w:r>
        <w:rPr>
          <w:lang w:val="es-MX"/>
        </w:rPr>
        <w:tab/>
      </w:r>
      <w:r w:rsidR="001B5B1A" w:rsidRPr="00E12D4C">
        <w:rPr>
          <w:lang w:val="es-MX"/>
        </w:rPr>
        <w:t>Por lo expuesto, esta Comisión de Mujeres, Géneros y Diversidades  aconseja la aprobación de la siguiente</w:t>
      </w:r>
    </w:p>
    <w:p w:rsidR="001B5B1A" w:rsidRPr="00E12D4C" w:rsidRDefault="001B5B1A" w:rsidP="00E12D4C">
      <w:pPr>
        <w:rPr>
          <w:lang w:val="es-MX"/>
        </w:rPr>
      </w:pPr>
    </w:p>
    <w:p w:rsidR="001B5B1A" w:rsidRPr="00E12D4C" w:rsidRDefault="001B5B1A" w:rsidP="00E12D4C">
      <w:pPr>
        <w:jc w:val="center"/>
        <w:rPr>
          <w:b/>
          <w:lang w:val="es-MX"/>
        </w:rPr>
      </w:pPr>
      <w:bookmarkStart w:id="0" w:name="DDeclaración"/>
      <w:bookmarkEnd w:id="0"/>
      <w:r w:rsidRPr="00E12D4C">
        <w:rPr>
          <w:b/>
          <w:lang w:val="es-MX"/>
        </w:rPr>
        <w:t>DECLARACIÓN</w:t>
      </w:r>
    </w:p>
    <w:p w:rsidR="001B5B1A" w:rsidRPr="00E12D4C" w:rsidRDefault="001B5B1A" w:rsidP="00E12D4C">
      <w:pPr>
        <w:rPr>
          <w:b/>
          <w:lang w:val="es-MX"/>
        </w:rPr>
      </w:pPr>
    </w:p>
    <w:p w:rsidR="001B5B1A" w:rsidRPr="00E12D4C" w:rsidRDefault="00E12D4C" w:rsidP="00E12D4C">
      <w:pPr>
        <w:rPr>
          <w:rFonts w:eastAsia="Arial"/>
        </w:rPr>
      </w:pPr>
      <w:r>
        <w:rPr>
          <w:rFonts w:eastAsia="Arial"/>
        </w:rPr>
        <w:tab/>
      </w:r>
      <w:r>
        <w:rPr>
          <w:rFonts w:eastAsia="Arial"/>
        </w:rPr>
        <w:tab/>
      </w:r>
      <w:r w:rsidR="001B5B1A" w:rsidRPr="00E12D4C">
        <w:rPr>
          <w:rFonts w:eastAsia="Arial"/>
        </w:rPr>
        <w:t>Declárase de interés para la promoción y defensa de los derechos de las mujeres de la Ciudad Autónoma de Buenos Aires la obra teatral "Rota" de autoría de Natalia Villamil.</w:t>
      </w:r>
    </w:p>
    <w:p w:rsidR="004A219E" w:rsidRPr="00E12D4C" w:rsidRDefault="004A219E" w:rsidP="00E12D4C">
      <w:pPr>
        <w:rPr>
          <w:b/>
          <w:lang w:val="es-AR"/>
        </w:rPr>
      </w:pPr>
    </w:p>
    <w:p w:rsidR="004A219E" w:rsidRPr="00E12D4C" w:rsidRDefault="004A219E" w:rsidP="00E12D4C">
      <w:pPr>
        <w:rPr>
          <w:b/>
          <w:lang w:val="es-AR"/>
        </w:rPr>
      </w:pPr>
    </w:p>
    <w:p w:rsidR="004A219E" w:rsidRPr="00E12D4C" w:rsidRDefault="004A219E" w:rsidP="00E12D4C">
      <w:pPr>
        <w:rPr>
          <w:szCs w:val="24"/>
          <w:lang w:val="es-ES"/>
        </w:rPr>
      </w:pPr>
      <w:r w:rsidRPr="00E12D4C">
        <w:rPr>
          <w:szCs w:val="24"/>
          <w:lang w:val="es-ES"/>
        </w:rPr>
        <w:t xml:space="preserve">Sala de la comisión: 10 de mayo de 2022. </w:t>
      </w:r>
    </w:p>
    <w:p w:rsidR="004A219E" w:rsidRPr="00E12D4C" w:rsidRDefault="004A219E" w:rsidP="00E12D4C">
      <w:pPr>
        <w:rPr>
          <w:szCs w:val="24"/>
          <w:lang w:val="es-ES"/>
        </w:rPr>
      </w:pPr>
      <w:r w:rsidRPr="00E12D4C">
        <w:rPr>
          <w:szCs w:val="24"/>
          <w:u w:val="single"/>
          <w:lang w:val="es-ES"/>
        </w:rPr>
        <w:t>CAMPORA, Lucia</w:t>
      </w:r>
      <w:r w:rsidRPr="00E12D4C">
        <w:rPr>
          <w:szCs w:val="24"/>
          <w:lang w:val="es-ES"/>
        </w:rPr>
        <w:t xml:space="preserve">; VILLAFRUELA, Gimena; BARRETO, Jéssica; BOU PEREZ, Ana María; FERNANDEZ, Ofelia; GONZALEZ ESTEVARENA, María Luisa; </w:t>
      </w:r>
      <w:bookmarkStart w:id="1" w:name="_GoBack"/>
      <w:bookmarkEnd w:id="1"/>
      <w:r w:rsidRPr="00E12D4C">
        <w:rPr>
          <w:szCs w:val="24"/>
          <w:lang w:val="es-ES"/>
        </w:rPr>
        <w:t>MENDEZ, María Sol; MICHIELOTTO, Paola; REYES, Hernán; VELASCO, Laura; VISCHI, Patricia.</w:t>
      </w:r>
    </w:p>
    <w:p w:rsidR="004A219E" w:rsidRPr="00E12D4C" w:rsidRDefault="004A219E" w:rsidP="00E12D4C">
      <w:pPr>
        <w:rPr>
          <w:lang w:val="es-ES"/>
        </w:rPr>
      </w:pPr>
    </w:p>
    <w:p w:rsidR="00AF6352" w:rsidRPr="00E12D4C" w:rsidRDefault="00AF6352" w:rsidP="00E12D4C">
      <w:pPr>
        <w:rPr>
          <w:lang w:val="es-ES"/>
        </w:rPr>
      </w:pPr>
    </w:p>
    <w:sectPr w:rsidR="00AF6352" w:rsidRPr="00E12D4C" w:rsidSect="00E12D4C">
      <w:headerReference w:type="default" r:id="rId7"/>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3EB" w:rsidRDefault="004203EB">
      <w:r>
        <w:separator/>
      </w:r>
    </w:p>
  </w:endnote>
  <w:endnote w:type="continuationSeparator" w:id="1">
    <w:p w:rsidR="004203EB" w:rsidRDefault="004203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3EB" w:rsidRDefault="004203EB">
      <w:r>
        <w:separator/>
      </w:r>
    </w:p>
  </w:footnote>
  <w:footnote w:type="continuationSeparator" w:id="1">
    <w:p w:rsidR="004203EB" w:rsidRDefault="004203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E16B29"/>
    <w:rsid w:val="00001988"/>
    <w:rsid w:val="000031F8"/>
    <w:rsid w:val="00026430"/>
    <w:rsid w:val="00030DF5"/>
    <w:rsid w:val="0003615C"/>
    <w:rsid w:val="000376AB"/>
    <w:rsid w:val="00043882"/>
    <w:rsid w:val="00062864"/>
    <w:rsid w:val="00067370"/>
    <w:rsid w:val="000713D7"/>
    <w:rsid w:val="00071CFB"/>
    <w:rsid w:val="00075F8E"/>
    <w:rsid w:val="00077DAC"/>
    <w:rsid w:val="00080837"/>
    <w:rsid w:val="00081FFF"/>
    <w:rsid w:val="00084C5E"/>
    <w:rsid w:val="00085D07"/>
    <w:rsid w:val="000B2290"/>
    <w:rsid w:val="000C3E34"/>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5B1A"/>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757D"/>
    <w:rsid w:val="0033168A"/>
    <w:rsid w:val="00335CD9"/>
    <w:rsid w:val="00340F54"/>
    <w:rsid w:val="0035681D"/>
    <w:rsid w:val="00384763"/>
    <w:rsid w:val="003A7311"/>
    <w:rsid w:val="003B471C"/>
    <w:rsid w:val="003D10AB"/>
    <w:rsid w:val="003D4000"/>
    <w:rsid w:val="003F1EFD"/>
    <w:rsid w:val="003F4249"/>
    <w:rsid w:val="00401C75"/>
    <w:rsid w:val="0040761B"/>
    <w:rsid w:val="004203EB"/>
    <w:rsid w:val="00422C3F"/>
    <w:rsid w:val="004354AC"/>
    <w:rsid w:val="00446E1A"/>
    <w:rsid w:val="004847CA"/>
    <w:rsid w:val="004A219E"/>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5E2"/>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2EF0"/>
    <w:rsid w:val="007E2AB2"/>
    <w:rsid w:val="007E3534"/>
    <w:rsid w:val="007E36D1"/>
    <w:rsid w:val="007F36F7"/>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297"/>
    <w:rsid w:val="008938E5"/>
    <w:rsid w:val="008B4536"/>
    <w:rsid w:val="008C4AC3"/>
    <w:rsid w:val="00906685"/>
    <w:rsid w:val="00910E0F"/>
    <w:rsid w:val="0091690E"/>
    <w:rsid w:val="00947238"/>
    <w:rsid w:val="009576ED"/>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78AA"/>
    <w:rsid w:val="00AE1CB9"/>
    <w:rsid w:val="00AE2E8F"/>
    <w:rsid w:val="00AF5760"/>
    <w:rsid w:val="00AF6352"/>
    <w:rsid w:val="00B05649"/>
    <w:rsid w:val="00B1723C"/>
    <w:rsid w:val="00B177FE"/>
    <w:rsid w:val="00B264C1"/>
    <w:rsid w:val="00B31B65"/>
    <w:rsid w:val="00B36178"/>
    <w:rsid w:val="00B4532F"/>
    <w:rsid w:val="00B46232"/>
    <w:rsid w:val="00B85EE2"/>
    <w:rsid w:val="00BB2DDB"/>
    <w:rsid w:val="00BC4077"/>
    <w:rsid w:val="00BF2B7B"/>
    <w:rsid w:val="00BF71C2"/>
    <w:rsid w:val="00C26F53"/>
    <w:rsid w:val="00C330CB"/>
    <w:rsid w:val="00C3675D"/>
    <w:rsid w:val="00C419C1"/>
    <w:rsid w:val="00C51E49"/>
    <w:rsid w:val="00C521D6"/>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7840"/>
    <w:rsid w:val="00DD2795"/>
    <w:rsid w:val="00DD4DE2"/>
    <w:rsid w:val="00DD520D"/>
    <w:rsid w:val="00DF0164"/>
    <w:rsid w:val="00DF54AA"/>
    <w:rsid w:val="00E07D33"/>
    <w:rsid w:val="00E12909"/>
    <w:rsid w:val="00E12D4C"/>
    <w:rsid w:val="00E12DDE"/>
    <w:rsid w:val="00E143B6"/>
    <w:rsid w:val="00E16B29"/>
    <w:rsid w:val="00E30CFF"/>
    <w:rsid w:val="00E34F57"/>
    <w:rsid w:val="00E55186"/>
    <w:rsid w:val="00E615F1"/>
    <w:rsid w:val="00E63146"/>
    <w:rsid w:val="00E64A1D"/>
    <w:rsid w:val="00E74920"/>
    <w:rsid w:val="00E81EE5"/>
    <w:rsid w:val="00E91F21"/>
    <w:rsid w:val="00E95806"/>
    <w:rsid w:val="00EB6956"/>
    <w:rsid w:val="00EF0D22"/>
    <w:rsid w:val="00F13C69"/>
    <w:rsid w:val="00F17242"/>
    <w:rsid w:val="00F41DF6"/>
    <w:rsid w:val="00F52245"/>
    <w:rsid w:val="00F5569F"/>
    <w:rsid w:val="00F60308"/>
    <w:rsid w:val="00F640D0"/>
    <w:rsid w:val="00F75389"/>
    <w:rsid w:val="00F767DB"/>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E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35E2"/>
    <w:pPr>
      <w:ind w:left="3686"/>
    </w:pPr>
  </w:style>
  <w:style w:type="paragraph" w:styleId="Encabezado">
    <w:name w:val="header"/>
    <w:basedOn w:val="Normal"/>
    <w:link w:val="EncabezadoCar"/>
    <w:uiPriority w:val="99"/>
    <w:rsid w:val="006E35E2"/>
    <w:pPr>
      <w:tabs>
        <w:tab w:val="center" w:pos="4419"/>
        <w:tab w:val="right" w:pos="8838"/>
      </w:tabs>
    </w:pPr>
  </w:style>
  <w:style w:type="paragraph" w:styleId="Piedepgina">
    <w:name w:val="footer"/>
    <w:basedOn w:val="Normal"/>
    <w:rsid w:val="006E35E2"/>
    <w:pPr>
      <w:tabs>
        <w:tab w:val="center" w:pos="4419"/>
        <w:tab w:val="right" w:pos="8838"/>
      </w:tabs>
    </w:pPr>
  </w:style>
  <w:style w:type="character" w:styleId="Nmerodepgina">
    <w:name w:val="page number"/>
    <w:basedOn w:val="Fuentedeprrafopredeter"/>
    <w:rsid w:val="006E35E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16B29"/>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B29"/>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E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35E2"/>
    <w:pPr>
      <w:ind w:left="3686"/>
    </w:pPr>
  </w:style>
  <w:style w:type="paragraph" w:styleId="Encabezado">
    <w:name w:val="header"/>
    <w:basedOn w:val="Normal"/>
    <w:link w:val="EncabezadoCar"/>
    <w:uiPriority w:val="99"/>
    <w:rsid w:val="006E35E2"/>
    <w:pPr>
      <w:tabs>
        <w:tab w:val="center" w:pos="4419"/>
        <w:tab w:val="right" w:pos="8838"/>
      </w:tabs>
    </w:pPr>
  </w:style>
  <w:style w:type="paragraph" w:styleId="Piedepgina">
    <w:name w:val="footer"/>
    <w:basedOn w:val="Normal"/>
    <w:rsid w:val="006E35E2"/>
    <w:pPr>
      <w:tabs>
        <w:tab w:val="center" w:pos="4419"/>
        <w:tab w:val="right" w:pos="8838"/>
      </w:tabs>
    </w:pPr>
  </w:style>
  <w:style w:type="character" w:styleId="Nmerodepgina">
    <w:name w:val="page number"/>
    <w:basedOn w:val="Fuentedeprrafopredeter"/>
    <w:rsid w:val="006E35E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16B29"/>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B2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65957780">
      <w:bodyDiv w:val="1"/>
      <w:marLeft w:val="0"/>
      <w:marRight w:val="0"/>
      <w:marTop w:val="0"/>
      <w:marBottom w:val="0"/>
      <w:divBdr>
        <w:top w:val="none" w:sz="0" w:space="0" w:color="auto"/>
        <w:left w:val="none" w:sz="0" w:space="0" w:color="auto"/>
        <w:bottom w:val="none" w:sz="0" w:space="0" w:color="auto"/>
        <w:right w:val="none" w:sz="0" w:space="0" w:color="auto"/>
      </w:divBdr>
    </w:div>
    <w:div w:id="30743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1A3A3-91DF-4A0D-8E45-D50359736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0</TotalTime>
  <Pages>1</Pages>
  <Words>350</Words>
  <Characters>1925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2</cp:revision>
  <cp:lastPrinted>2022-05-09T16:59:00Z</cp:lastPrinted>
  <dcterms:created xsi:type="dcterms:W3CDTF">2022-05-12T21:10:00Z</dcterms:created>
  <dcterms:modified xsi:type="dcterms:W3CDTF">2022-05-12T21:10:00Z</dcterms:modified>
</cp:coreProperties>
</file>