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E6C" w:rsidRDefault="00187E3A">
      <w:pPr>
        <w:spacing w:before="240" w:line="240" w:lineRule="auto"/>
        <w:jc w:val="center"/>
        <w:rPr>
          <w:rFonts w:ascii="Times New Roman" w:eastAsia="Times New Roman" w:hAnsi="Times New Roman" w:cs="Times New Roman"/>
          <w:sz w:val="24"/>
          <w:szCs w:val="24"/>
        </w:rPr>
      </w:pPr>
      <w:r>
        <w:rPr>
          <w:rFonts w:ascii="Times" w:eastAsia="Times" w:hAnsi="Times" w:cs="Times"/>
          <w:b/>
          <w:color w:val="000000"/>
          <w:sz w:val="24"/>
          <w:szCs w:val="24"/>
        </w:rPr>
        <w:t>PROYECTO DE RESOLUCIÓN</w:t>
      </w:r>
    </w:p>
    <w:p w:rsidR="00FB1E6C" w:rsidRDefault="00187E3A">
      <w:pPr>
        <w:jc w:val="both"/>
        <w:rPr>
          <w:rFonts w:ascii="Times" w:eastAsia="Times" w:hAnsi="Times" w:cs="Times"/>
          <w:color w:val="000000"/>
          <w:sz w:val="24"/>
          <w:szCs w:val="24"/>
        </w:rPr>
      </w:pPr>
      <w:r>
        <w:rPr>
          <w:rFonts w:ascii="Times" w:eastAsia="Times" w:hAnsi="Times" w:cs="Times"/>
          <w:b/>
          <w:color w:val="000000"/>
          <w:sz w:val="24"/>
          <w:szCs w:val="24"/>
        </w:rPr>
        <w:t>Artículo 1°.-</w:t>
      </w:r>
      <w:r>
        <w:rPr>
          <w:rFonts w:ascii="Times" w:eastAsia="Times" w:hAnsi="Times" w:cs="Times"/>
          <w:color w:val="000000"/>
          <w:sz w:val="24"/>
          <w:szCs w:val="24"/>
        </w:rPr>
        <w:t xml:space="preserve"> La Legislatura de la Ciudad Autónoma de Buenos Aires solicita al Poder Ejecutivo que en un plazo de 30 (treinta) días de recibida la presente, y a través de los organismos que correspondan, informe sobre los siguientes puntos referidos a la implementación</w:t>
      </w:r>
      <w:r>
        <w:rPr>
          <w:rFonts w:ascii="Times" w:eastAsia="Times" w:hAnsi="Times" w:cs="Times"/>
          <w:color w:val="000000"/>
          <w:sz w:val="24"/>
          <w:szCs w:val="24"/>
        </w:rPr>
        <w:t xml:space="preserve"> de la ley n° 6027 (ley de promoción y resguardo de espacios libres de discriminación y/o violencia por cuestiones de género, identidad de género u orientación sexual y acoso u hostigamiento escolar):</w:t>
      </w:r>
    </w:p>
    <w:p w:rsidR="00FB1E6C" w:rsidRDefault="00187E3A">
      <w:pPr>
        <w:numPr>
          <w:ilvl w:val="0"/>
          <w:numId w:val="1"/>
        </w:numPr>
        <w:pBdr>
          <w:top w:val="nil"/>
          <w:left w:val="nil"/>
          <w:bottom w:val="nil"/>
          <w:right w:val="nil"/>
          <w:between w:val="nil"/>
        </w:pBdr>
        <w:spacing w:after="0"/>
        <w:jc w:val="both"/>
        <w:rPr>
          <w:rFonts w:ascii="Times" w:eastAsia="Times" w:hAnsi="Times" w:cs="Times"/>
          <w:color w:val="000000"/>
          <w:sz w:val="24"/>
          <w:szCs w:val="24"/>
        </w:rPr>
      </w:pPr>
      <w:r>
        <w:rPr>
          <w:rFonts w:ascii="Times" w:eastAsia="Times" w:hAnsi="Times" w:cs="Times"/>
          <w:color w:val="000000"/>
          <w:sz w:val="24"/>
          <w:szCs w:val="24"/>
        </w:rPr>
        <w:t>Remita el listado de los cursos de capacitación impulsa</w:t>
      </w:r>
      <w:r>
        <w:rPr>
          <w:rFonts w:ascii="Times" w:eastAsia="Times" w:hAnsi="Times" w:cs="Times"/>
          <w:color w:val="000000"/>
          <w:sz w:val="24"/>
          <w:szCs w:val="24"/>
        </w:rPr>
        <w:t xml:space="preserve">dos en el marco de la ley n° 6027 en las distintas sedes del sector público de la Ciudad Autónoma de Buenos Aires. Señale fecha de realización, cantidad de asistentes y contenido de la cursada. </w:t>
      </w:r>
    </w:p>
    <w:p w:rsidR="00FB1E6C" w:rsidRDefault="00187E3A">
      <w:pPr>
        <w:numPr>
          <w:ilvl w:val="0"/>
          <w:numId w:val="1"/>
        </w:numPr>
        <w:pBdr>
          <w:top w:val="nil"/>
          <w:left w:val="nil"/>
          <w:bottom w:val="nil"/>
          <w:right w:val="nil"/>
          <w:between w:val="nil"/>
        </w:pBdr>
        <w:spacing w:after="0"/>
        <w:jc w:val="both"/>
        <w:rPr>
          <w:rFonts w:ascii="Times" w:eastAsia="Times" w:hAnsi="Times" w:cs="Times"/>
          <w:color w:val="000000"/>
          <w:sz w:val="24"/>
          <w:szCs w:val="24"/>
        </w:rPr>
      </w:pPr>
      <w:r>
        <w:rPr>
          <w:rFonts w:ascii="Times" w:eastAsia="Times" w:hAnsi="Times" w:cs="Times"/>
          <w:color w:val="000000"/>
          <w:sz w:val="24"/>
          <w:szCs w:val="24"/>
        </w:rPr>
        <w:t>Remita el listado de los cursos de capacitación realizados po</w:t>
      </w:r>
      <w:r>
        <w:rPr>
          <w:rFonts w:ascii="Times" w:eastAsia="Times" w:hAnsi="Times" w:cs="Times"/>
          <w:color w:val="000000"/>
          <w:sz w:val="24"/>
          <w:szCs w:val="24"/>
        </w:rPr>
        <w:t xml:space="preserve">r parte del Ministerio de Educación de la Ciudad de Buenos Aires en establecimientos educativos de la Ciudad, en el marco de la ley 6027. Señale en </w:t>
      </w:r>
      <w:r>
        <w:rPr>
          <w:rFonts w:ascii="Times" w:eastAsia="Times" w:hAnsi="Times" w:cs="Times"/>
          <w:sz w:val="24"/>
          <w:szCs w:val="24"/>
        </w:rPr>
        <w:t>qué</w:t>
      </w:r>
      <w:r>
        <w:rPr>
          <w:rFonts w:ascii="Times" w:eastAsia="Times" w:hAnsi="Times" w:cs="Times"/>
          <w:color w:val="000000"/>
          <w:sz w:val="24"/>
          <w:szCs w:val="24"/>
        </w:rPr>
        <w:t xml:space="preserve"> escuelas fueron </w:t>
      </w:r>
      <w:r>
        <w:rPr>
          <w:rFonts w:ascii="Times" w:eastAsia="Times" w:hAnsi="Times" w:cs="Times"/>
          <w:sz w:val="24"/>
          <w:szCs w:val="24"/>
        </w:rPr>
        <w:t>realizadas</w:t>
      </w:r>
      <w:r>
        <w:rPr>
          <w:rFonts w:ascii="Times" w:eastAsia="Times" w:hAnsi="Times" w:cs="Times"/>
          <w:color w:val="000000"/>
          <w:sz w:val="24"/>
          <w:szCs w:val="24"/>
        </w:rPr>
        <w:t xml:space="preserve"> estas capacitaciones, fecha en que se realizaron, contenido de las mismas y n</w:t>
      </w:r>
      <w:r>
        <w:rPr>
          <w:rFonts w:ascii="Times" w:eastAsia="Times" w:hAnsi="Times" w:cs="Times"/>
          <w:color w:val="000000"/>
          <w:sz w:val="24"/>
          <w:szCs w:val="24"/>
        </w:rPr>
        <w:t>úmero de asistentes.</w:t>
      </w:r>
    </w:p>
    <w:p w:rsidR="00FB1E6C" w:rsidRDefault="00187E3A">
      <w:pPr>
        <w:numPr>
          <w:ilvl w:val="0"/>
          <w:numId w:val="1"/>
        </w:numPr>
        <w:pBdr>
          <w:top w:val="nil"/>
          <w:left w:val="nil"/>
          <w:bottom w:val="nil"/>
          <w:right w:val="nil"/>
          <w:between w:val="nil"/>
        </w:pBdr>
        <w:spacing w:after="0"/>
        <w:jc w:val="both"/>
        <w:rPr>
          <w:rFonts w:ascii="Times" w:eastAsia="Times" w:hAnsi="Times" w:cs="Times"/>
          <w:color w:val="000000"/>
          <w:sz w:val="24"/>
          <w:szCs w:val="24"/>
        </w:rPr>
      </w:pPr>
      <w:r>
        <w:rPr>
          <w:rFonts w:ascii="Times" w:eastAsia="Times" w:hAnsi="Times" w:cs="Times"/>
          <w:color w:val="000000"/>
          <w:sz w:val="24"/>
          <w:szCs w:val="24"/>
        </w:rPr>
        <w:t xml:space="preserve">Indique </w:t>
      </w:r>
      <w:r>
        <w:rPr>
          <w:rFonts w:ascii="Times" w:eastAsia="Times" w:hAnsi="Times" w:cs="Times"/>
          <w:sz w:val="24"/>
          <w:szCs w:val="24"/>
        </w:rPr>
        <w:t>cuáles</w:t>
      </w:r>
      <w:r>
        <w:rPr>
          <w:rFonts w:ascii="Times" w:eastAsia="Times" w:hAnsi="Times" w:cs="Times"/>
          <w:color w:val="000000"/>
          <w:sz w:val="24"/>
          <w:szCs w:val="24"/>
        </w:rPr>
        <w:t xml:space="preserve"> fueron las capacitaciones realizadas en el marco de la ley 6.027 en el ámbito de los establecimientos de salud de la Ciudad. Remita contenido de las mismas, fecha en que se realizaron, y número de asistentes.</w:t>
      </w:r>
    </w:p>
    <w:p w:rsidR="00FB1E6C" w:rsidRDefault="00187E3A">
      <w:pPr>
        <w:numPr>
          <w:ilvl w:val="0"/>
          <w:numId w:val="1"/>
        </w:numPr>
        <w:pBdr>
          <w:top w:val="nil"/>
          <w:left w:val="nil"/>
          <w:bottom w:val="nil"/>
          <w:right w:val="nil"/>
          <w:between w:val="nil"/>
        </w:pBdr>
        <w:spacing w:after="0"/>
        <w:jc w:val="both"/>
        <w:rPr>
          <w:rFonts w:ascii="Times" w:eastAsia="Times" w:hAnsi="Times" w:cs="Times"/>
          <w:color w:val="000000"/>
          <w:sz w:val="24"/>
          <w:szCs w:val="24"/>
        </w:rPr>
      </w:pPr>
      <w:r>
        <w:rPr>
          <w:rFonts w:ascii="Times" w:eastAsia="Times" w:hAnsi="Times" w:cs="Times"/>
          <w:color w:val="000000"/>
          <w:sz w:val="24"/>
          <w:szCs w:val="24"/>
        </w:rPr>
        <w:t>Informe cua</w:t>
      </w:r>
      <w:r>
        <w:rPr>
          <w:rFonts w:ascii="Times" w:eastAsia="Times" w:hAnsi="Times" w:cs="Times"/>
          <w:color w:val="000000"/>
          <w:sz w:val="24"/>
          <w:szCs w:val="24"/>
        </w:rPr>
        <w:t>les fueron los talleres y capacitaciones realizadas desde la Subsecretaría de Derechos Humanos y Pluralismo Cultural de la Ciudad Autónoma de Buenos Aires con el objeto de implementar espacios libres de discriminación y/o violencia en plazas, parques, espa</w:t>
      </w:r>
      <w:r>
        <w:rPr>
          <w:rFonts w:ascii="Times" w:eastAsia="Times" w:hAnsi="Times" w:cs="Times"/>
          <w:color w:val="000000"/>
          <w:sz w:val="24"/>
          <w:szCs w:val="24"/>
        </w:rPr>
        <w:t xml:space="preserve">cios al aire libre y medios de transporte público. En todos los casos remitir número de asistentes, fecha en que se realizaron las capacitaciones y contenido curricular de las mismas. </w:t>
      </w:r>
    </w:p>
    <w:p w:rsidR="00FB1E6C" w:rsidRDefault="00187E3A">
      <w:pPr>
        <w:numPr>
          <w:ilvl w:val="0"/>
          <w:numId w:val="1"/>
        </w:numPr>
        <w:pBdr>
          <w:top w:val="nil"/>
          <w:left w:val="nil"/>
          <w:bottom w:val="nil"/>
          <w:right w:val="nil"/>
          <w:between w:val="nil"/>
        </w:pBdr>
        <w:spacing w:after="0"/>
        <w:jc w:val="both"/>
        <w:rPr>
          <w:rFonts w:ascii="Times" w:eastAsia="Times" w:hAnsi="Times" w:cs="Times"/>
          <w:color w:val="000000"/>
          <w:sz w:val="24"/>
          <w:szCs w:val="24"/>
        </w:rPr>
      </w:pPr>
      <w:r>
        <w:rPr>
          <w:rFonts w:ascii="Times" w:eastAsia="Times" w:hAnsi="Times" w:cs="Times"/>
          <w:color w:val="000000"/>
          <w:sz w:val="24"/>
          <w:szCs w:val="24"/>
        </w:rPr>
        <w:t>Remitir el listado del registro de espacios privados y establecimientos</w:t>
      </w:r>
      <w:r>
        <w:rPr>
          <w:rFonts w:ascii="Times" w:eastAsia="Times" w:hAnsi="Times" w:cs="Times"/>
          <w:color w:val="000000"/>
          <w:sz w:val="24"/>
          <w:szCs w:val="24"/>
        </w:rPr>
        <w:t xml:space="preserve"> de educación superior y universitaria, establecido en el inciso b artículo 5 de la ley n° 6.027.</w:t>
      </w:r>
    </w:p>
    <w:p w:rsidR="00FB1E6C" w:rsidRDefault="00187E3A">
      <w:pPr>
        <w:numPr>
          <w:ilvl w:val="0"/>
          <w:numId w:val="1"/>
        </w:numPr>
        <w:pBdr>
          <w:top w:val="nil"/>
          <w:left w:val="nil"/>
          <w:bottom w:val="nil"/>
          <w:right w:val="nil"/>
          <w:between w:val="nil"/>
        </w:pBdr>
        <w:spacing w:after="0"/>
        <w:jc w:val="both"/>
        <w:rPr>
          <w:rFonts w:ascii="Times" w:eastAsia="Times" w:hAnsi="Times" w:cs="Times"/>
          <w:color w:val="000000"/>
          <w:sz w:val="24"/>
          <w:szCs w:val="24"/>
        </w:rPr>
      </w:pPr>
      <w:r>
        <w:rPr>
          <w:rFonts w:ascii="Times" w:eastAsia="Times" w:hAnsi="Times" w:cs="Times"/>
          <w:color w:val="000000"/>
          <w:sz w:val="24"/>
          <w:szCs w:val="24"/>
        </w:rPr>
        <w:t xml:space="preserve">Indicar el detalle de los convenios firmados por parte de la </w:t>
      </w:r>
      <w:r>
        <w:rPr>
          <w:rFonts w:ascii="Times" w:eastAsia="Times" w:hAnsi="Times" w:cs="Times"/>
          <w:sz w:val="24"/>
          <w:szCs w:val="24"/>
        </w:rPr>
        <w:t>Subsecretaría</w:t>
      </w:r>
      <w:r>
        <w:rPr>
          <w:rFonts w:ascii="Times" w:eastAsia="Times" w:hAnsi="Times" w:cs="Times"/>
          <w:color w:val="000000"/>
          <w:sz w:val="24"/>
          <w:szCs w:val="24"/>
        </w:rPr>
        <w:t xml:space="preserve"> de Derechos Humanos y Pluralismo Cultural de la Ciudad con establecimientos privado</w:t>
      </w:r>
      <w:r>
        <w:rPr>
          <w:rFonts w:ascii="Times" w:eastAsia="Times" w:hAnsi="Times" w:cs="Times"/>
          <w:color w:val="000000"/>
          <w:sz w:val="24"/>
          <w:szCs w:val="24"/>
        </w:rPr>
        <w:t>s, establecimientos de educación superior y/o universidades públicas o privadas, que tuviesen por objeto el cumplimiento de los objetivos establecidos en la ley 6.027.</w:t>
      </w:r>
    </w:p>
    <w:p w:rsidR="00FB1E6C" w:rsidRDefault="00187E3A">
      <w:pPr>
        <w:numPr>
          <w:ilvl w:val="0"/>
          <w:numId w:val="1"/>
        </w:numPr>
        <w:pBdr>
          <w:top w:val="nil"/>
          <w:left w:val="nil"/>
          <w:bottom w:val="nil"/>
          <w:right w:val="nil"/>
          <w:between w:val="nil"/>
        </w:pBdr>
        <w:spacing w:after="0"/>
        <w:jc w:val="both"/>
        <w:rPr>
          <w:rFonts w:ascii="Times" w:eastAsia="Times" w:hAnsi="Times" w:cs="Times"/>
          <w:color w:val="000000"/>
          <w:sz w:val="24"/>
          <w:szCs w:val="24"/>
        </w:rPr>
      </w:pPr>
      <w:r>
        <w:rPr>
          <w:rFonts w:ascii="Times" w:eastAsia="Times" w:hAnsi="Times" w:cs="Times"/>
          <w:color w:val="000000"/>
          <w:sz w:val="24"/>
          <w:szCs w:val="24"/>
        </w:rPr>
        <w:t>Informe el número de las campañas de difusión realizadas por parte del GCBA para concien</w:t>
      </w:r>
      <w:r>
        <w:rPr>
          <w:rFonts w:ascii="Times" w:eastAsia="Times" w:hAnsi="Times" w:cs="Times"/>
          <w:color w:val="000000"/>
          <w:sz w:val="24"/>
          <w:szCs w:val="24"/>
        </w:rPr>
        <w:t>tizar respecto a la creación y existencia de espacios libres de discriminación y/o violencia. Remita el contenido de dichas campañas.</w:t>
      </w:r>
    </w:p>
    <w:p w:rsidR="00FB1E6C" w:rsidRDefault="00187E3A">
      <w:pPr>
        <w:numPr>
          <w:ilvl w:val="0"/>
          <w:numId w:val="1"/>
        </w:numPr>
        <w:pBdr>
          <w:top w:val="nil"/>
          <w:left w:val="nil"/>
          <w:bottom w:val="nil"/>
          <w:right w:val="nil"/>
          <w:between w:val="nil"/>
        </w:pBdr>
        <w:jc w:val="both"/>
        <w:rPr>
          <w:rFonts w:ascii="Times" w:eastAsia="Times" w:hAnsi="Times" w:cs="Times"/>
          <w:color w:val="000000"/>
          <w:sz w:val="24"/>
          <w:szCs w:val="24"/>
        </w:rPr>
      </w:pPr>
      <w:r>
        <w:rPr>
          <w:rFonts w:ascii="Times" w:eastAsia="Times" w:hAnsi="Times" w:cs="Times"/>
          <w:color w:val="000000"/>
          <w:sz w:val="24"/>
          <w:szCs w:val="24"/>
        </w:rPr>
        <w:t xml:space="preserve">Remita el listado de establecimientos que hayan sido reconocidos por parte del GCBA con la figura del </w:t>
      </w:r>
      <w:r>
        <w:rPr>
          <w:rFonts w:ascii="Times" w:eastAsia="Times" w:hAnsi="Times" w:cs="Times"/>
          <w:sz w:val="24"/>
          <w:szCs w:val="24"/>
        </w:rPr>
        <w:t>mérito</w:t>
      </w:r>
      <w:r>
        <w:rPr>
          <w:rFonts w:ascii="Times" w:eastAsia="Times" w:hAnsi="Times" w:cs="Times"/>
          <w:color w:val="000000"/>
          <w:sz w:val="24"/>
          <w:szCs w:val="24"/>
        </w:rPr>
        <w:t xml:space="preserve"> por el cumpli</w:t>
      </w:r>
      <w:r>
        <w:rPr>
          <w:rFonts w:ascii="Times" w:eastAsia="Times" w:hAnsi="Times" w:cs="Times"/>
          <w:color w:val="000000"/>
          <w:sz w:val="24"/>
          <w:szCs w:val="24"/>
        </w:rPr>
        <w:t xml:space="preserve">miento de los objetivos de la ley 6.027. </w:t>
      </w:r>
    </w:p>
    <w:p w:rsidR="00FB1E6C" w:rsidRDefault="00187E3A">
      <w:pPr>
        <w:jc w:val="both"/>
        <w:rPr>
          <w:rFonts w:ascii="Times" w:eastAsia="Times" w:hAnsi="Times" w:cs="Times"/>
          <w:color w:val="000000"/>
          <w:sz w:val="24"/>
          <w:szCs w:val="24"/>
        </w:rPr>
      </w:pPr>
      <w:r>
        <w:rPr>
          <w:rFonts w:ascii="Times" w:eastAsia="Times" w:hAnsi="Times" w:cs="Times"/>
          <w:b/>
          <w:sz w:val="24"/>
          <w:szCs w:val="24"/>
        </w:rPr>
        <w:t>Artículo</w:t>
      </w:r>
      <w:r>
        <w:rPr>
          <w:rFonts w:ascii="Times" w:eastAsia="Times" w:hAnsi="Times" w:cs="Times"/>
          <w:b/>
          <w:color w:val="000000"/>
          <w:sz w:val="24"/>
          <w:szCs w:val="24"/>
        </w:rPr>
        <w:t xml:space="preserve"> 2</w:t>
      </w:r>
      <w:r>
        <w:rPr>
          <w:rFonts w:ascii="Times" w:eastAsia="Times" w:hAnsi="Times" w:cs="Times"/>
          <w:color w:val="000000"/>
          <w:sz w:val="24"/>
          <w:szCs w:val="24"/>
        </w:rPr>
        <w:t xml:space="preserve">.-  Comuníquese, etc. </w:t>
      </w:r>
    </w:p>
    <w:p w:rsidR="00FB1E6C" w:rsidRDefault="00FB1E6C">
      <w:pPr>
        <w:rPr>
          <w:rFonts w:ascii="Times" w:eastAsia="Times" w:hAnsi="Times" w:cs="Times"/>
          <w:color w:val="000000"/>
          <w:sz w:val="24"/>
          <w:szCs w:val="24"/>
        </w:rPr>
      </w:pPr>
    </w:p>
    <w:p w:rsidR="001A4CC9" w:rsidRDefault="001A4CC9">
      <w:pPr>
        <w:rPr>
          <w:rFonts w:ascii="Times" w:eastAsia="Times" w:hAnsi="Times" w:cs="Times"/>
          <w:color w:val="000000"/>
          <w:sz w:val="24"/>
          <w:szCs w:val="24"/>
        </w:rPr>
      </w:pPr>
    </w:p>
    <w:p w:rsidR="001A4CC9" w:rsidRDefault="001A4CC9">
      <w:pPr>
        <w:rPr>
          <w:rFonts w:ascii="Times" w:eastAsia="Times" w:hAnsi="Times" w:cs="Times"/>
          <w:color w:val="000000"/>
          <w:sz w:val="24"/>
          <w:szCs w:val="24"/>
        </w:rPr>
      </w:pPr>
    </w:p>
    <w:p w:rsidR="001A4CC9" w:rsidRDefault="001A4CC9">
      <w:pPr>
        <w:rPr>
          <w:rFonts w:ascii="Times" w:eastAsia="Times" w:hAnsi="Times" w:cs="Times"/>
          <w:color w:val="000000"/>
          <w:sz w:val="24"/>
          <w:szCs w:val="24"/>
        </w:rPr>
      </w:pPr>
    </w:p>
    <w:p w:rsidR="001A4CC9" w:rsidRDefault="001A4CC9">
      <w:pPr>
        <w:rPr>
          <w:rFonts w:ascii="Times" w:eastAsia="Times" w:hAnsi="Times" w:cs="Times"/>
          <w:color w:val="000000"/>
          <w:sz w:val="24"/>
          <w:szCs w:val="24"/>
        </w:rPr>
      </w:pPr>
    </w:p>
    <w:p w:rsidR="001A4CC9" w:rsidRDefault="001A4CC9">
      <w:pPr>
        <w:rPr>
          <w:rFonts w:ascii="Times" w:eastAsia="Times" w:hAnsi="Times" w:cs="Times"/>
          <w:color w:val="000000"/>
          <w:sz w:val="24"/>
          <w:szCs w:val="24"/>
        </w:rPr>
      </w:pPr>
    </w:p>
    <w:p w:rsidR="001A4CC9" w:rsidRDefault="001A4CC9">
      <w:pPr>
        <w:rPr>
          <w:rFonts w:ascii="Times" w:eastAsia="Times" w:hAnsi="Times" w:cs="Times"/>
          <w:color w:val="000000"/>
          <w:sz w:val="24"/>
          <w:szCs w:val="24"/>
        </w:rPr>
      </w:pPr>
    </w:p>
    <w:p w:rsidR="001A4CC9" w:rsidRDefault="001A4CC9">
      <w:pPr>
        <w:rPr>
          <w:rFonts w:ascii="Times" w:eastAsia="Times" w:hAnsi="Times" w:cs="Times"/>
          <w:color w:val="000000"/>
          <w:sz w:val="24"/>
          <w:szCs w:val="24"/>
        </w:rPr>
      </w:pPr>
    </w:p>
    <w:p w:rsidR="00FB1E6C" w:rsidRDefault="00FB1E6C">
      <w:pPr>
        <w:rPr>
          <w:rFonts w:ascii="Times" w:eastAsia="Times" w:hAnsi="Times" w:cs="Times"/>
          <w:color w:val="000000"/>
          <w:sz w:val="24"/>
          <w:szCs w:val="24"/>
        </w:rPr>
      </w:pPr>
    </w:p>
    <w:p w:rsidR="00FB1E6C" w:rsidRDefault="00187E3A">
      <w:pPr>
        <w:jc w:val="center"/>
        <w:rPr>
          <w:rFonts w:ascii="Times" w:eastAsia="Times" w:hAnsi="Times" w:cs="Times"/>
          <w:b/>
          <w:color w:val="000000"/>
          <w:sz w:val="24"/>
          <w:szCs w:val="24"/>
        </w:rPr>
      </w:pPr>
      <w:r>
        <w:rPr>
          <w:rFonts w:ascii="Times" w:eastAsia="Times" w:hAnsi="Times" w:cs="Times"/>
          <w:b/>
          <w:color w:val="000000"/>
          <w:sz w:val="24"/>
          <w:szCs w:val="24"/>
        </w:rPr>
        <w:lastRenderedPageBreak/>
        <w:t>FUNDAMENTOS.-</w:t>
      </w:r>
    </w:p>
    <w:p w:rsidR="00FB1E6C" w:rsidRDefault="00187E3A">
      <w:pPr>
        <w:rPr>
          <w:rFonts w:ascii="Times" w:eastAsia="Times" w:hAnsi="Times" w:cs="Times"/>
          <w:color w:val="000000"/>
          <w:sz w:val="24"/>
          <w:szCs w:val="24"/>
        </w:rPr>
      </w:pPr>
      <w:r>
        <w:rPr>
          <w:rFonts w:ascii="Times" w:eastAsia="Times" w:hAnsi="Times" w:cs="Times"/>
          <w:color w:val="000000"/>
          <w:sz w:val="24"/>
          <w:szCs w:val="24"/>
        </w:rPr>
        <w:t>Señor presidente:</w:t>
      </w:r>
    </w:p>
    <w:p w:rsidR="00FB1E6C" w:rsidRDefault="00187E3A">
      <w:pPr>
        <w:ind w:firstLine="720"/>
        <w:jc w:val="both"/>
        <w:rPr>
          <w:rFonts w:ascii="Times New Roman" w:eastAsia="Times New Roman" w:hAnsi="Times New Roman" w:cs="Times New Roman"/>
          <w:color w:val="000000"/>
          <w:sz w:val="24"/>
          <w:szCs w:val="24"/>
        </w:rPr>
      </w:pPr>
      <w:r>
        <w:rPr>
          <w:rFonts w:ascii="Times" w:eastAsia="Times" w:hAnsi="Times" w:cs="Times"/>
          <w:color w:val="000000"/>
          <w:sz w:val="24"/>
          <w:szCs w:val="24"/>
        </w:rPr>
        <w:t>La ley 6.027 se sancion</w:t>
      </w:r>
      <w:r>
        <w:rPr>
          <w:rFonts w:ascii="Times" w:eastAsia="Times" w:hAnsi="Times" w:cs="Times"/>
          <w:sz w:val="24"/>
          <w:szCs w:val="24"/>
        </w:rPr>
        <w:t>ó</w:t>
      </w:r>
      <w:r>
        <w:rPr>
          <w:rFonts w:ascii="Times" w:eastAsia="Times" w:hAnsi="Times" w:cs="Times"/>
          <w:color w:val="000000"/>
          <w:sz w:val="24"/>
          <w:szCs w:val="24"/>
        </w:rPr>
        <w:t xml:space="preserve"> con el objeto de brindarle a </w:t>
      </w:r>
      <w:r w:rsidR="0046254D">
        <w:rPr>
          <w:rFonts w:ascii="Times" w:eastAsia="Times" w:hAnsi="Times" w:cs="Times"/>
          <w:color w:val="000000"/>
          <w:sz w:val="24"/>
          <w:szCs w:val="24"/>
        </w:rPr>
        <w:t>todas las personas que habitan</w:t>
      </w:r>
      <w:r>
        <w:rPr>
          <w:rFonts w:ascii="Times" w:eastAsia="Times" w:hAnsi="Times" w:cs="Times"/>
          <w:color w:val="000000"/>
          <w:sz w:val="24"/>
          <w:szCs w:val="24"/>
        </w:rPr>
        <w:t xml:space="preserve"> </w:t>
      </w:r>
      <w:r>
        <w:rPr>
          <w:rFonts w:ascii="Times" w:eastAsia="Times" w:hAnsi="Times" w:cs="Times"/>
          <w:color w:val="000000"/>
          <w:sz w:val="24"/>
          <w:szCs w:val="24"/>
        </w:rPr>
        <w:t xml:space="preserve">la Ciudad de Buenos Aires la garantía de ver sus derechos resguardados ante situaciones de discriminación y/o violencia por cuestiones de género, identidad sexual u </w:t>
      </w:r>
      <w:r>
        <w:rPr>
          <w:rFonts w:ascii="Times New Roman" w:eastAsia="Times New Roman" w:hAnsi="Times New Roman" w:cs="Times New Roman"/>
          <w:color w:val="000000"/>
          <w:sz w:val="24"/>
          <w:szCs w:val="24"/>
        </w:rPr>
        <w:t>orientación sexual y ac</w:t>
      </w:r>
      <w:r>
        <w:rPr>
          <w:rFonts w:ascii="Times New Roman" w:eastAsia="Times New Roman" w:hAnsi="Times New Roman" w:cs="Times New Roman"/>
          <w:color w:val="000000"/>
          <w:sz w:val="24"/>
          <w:szCs w:val="24"/>
        </w:rPr>
        <w:t xml:space="preserve">oso u hostigamiento. </w:t>
      </w:r>
    </w:p>
    <w:p w:rsidR="00FB1E6C" w:rsidRDefault="00187E3A">
      <w:pPr>
        <w:ind w:firstLine="720"/>
        <w:jc w:val="both"/>
        <w:rPr>
          <w:rFonts w:ascii="Times New Roman" w:eastAsia="Times New Roman" w:hAnsi="Times New Roman" w:cs="Times New Roman"/>
          <w:i/>
          <w:sz w:val="24"/>
          <w:szCs w:val="24"/>
        </w:rPr>
      </w:pPr>
      <w:r>
        <w:rPr>
          <w:rFonts w:ascii="Times New Roman" w:eastAsia="Times New Roman" w:hAnsi="Times New Roman" w:cs="Times New Roman"/>
          <w:color w:val="000000"/>
          <w:sz w:val="24"/>
          <w:szCs w:val="24"/>
        </w:rPr>
        <w:t>Dicha normativa se vio inspirada fundamentalmente en la propia Constitución de la Ciudad de Buenos Aires,  que en su artículo 11 señala que “</w:t>
      </w:r>
      <w:r>
        <w:rPr>
          <w:rFonts w:ascii="Times New Roman" w:eastAsia="Times New Roman" w:hAnsi="Times New Roman" w:cs="Times New Roman"/>
          <w:i/>
          <w:sz w:val="24"/>
          <w:szCs w:val="24"/>
        </w:rPr>
        <w:t>todas las personas tienen idéntica dignidad y son iguales ante la ley. Se reconoce y garantiz</w:t>
      </w:r>
      <w:r>
        <w:rPr>
          <w:rFonts w:ascii="Times New Roman" w:eastAsia="Times New Roman" w:hAnsi="Times New Roman" w:cs="Times New Roman"/>
          <w:i/>
          <w:sz w:val="24"/>
          <w:szCs w:val="24"/>
        </w:rPr>
        <w:t xml:space="preserve">a el derecho a ser diferente, no admitiéndose discriminaciones que tiendan a la segregación por razones o con pretexto de raza, etnia, género, orientación sexual, edad, religión, ideología, opinión, nacionalidad, caracteres físicos, condición psicofísica, </w:t>
      </w:r>
      <w:r>
        <w:rPr>
          <w:rFonts w:ascii="Times New Roman" w:eastAsia="Times New Roman" w:hAnsi="Times New Roman" w:cs="Times New Roman"/>
          <w:i/>
          <w:sz w:val="24"/>
          <w:szCs w:val="24"/>
        </w:rPr>
        <w:t>social, económica o cualquier circunstancia que implique distinción, exclusión, restricción o menoscabo. La Ciudad promueve la remoción de los obstáculos de cualquier orden que, limitando de hecho la igualdad y la libertad, impidan el pleno desarrollo de l</w:t>
      </w:r>
      <w:r>
        <w:rPr>
          <w:rFonts w:ascii="Times New Roman" w:eastAsia="Times New Roman" w:hAnsi="Times New Roman" w:cs="Times New Roman"/>
          <w:i/>
          <w:sz w:val="24"/>
          <w:szCs w:val="24"/>
        </w:rPr>
        <w:t>a persona y la efectiva participación en la vida política, económica o social de la comunidad”.</w:t>
      </w:r>
    </w:p>
    <w:p w:rsidR="00FB1E6C" w:rsidRDefault="00187E3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definitiva estamos ante una norma que a través de la articulación de lo público y lo privado, con el Gobierno de la Ciudad llevando adelante capacitaciones e</w:t>
      </w:r>
      <w:r>
        <w:rPr>
          <w:rFonts w:ascii="Times New Roman" w:eastAsia="Times New Roman" w:hAnsi="Times New Roman" w:cs="Times New Roman"/>
          <w:sz w:val="24"/>
          <w:szCs w:val="24"/>
        </w:rPr>
        <w:t xml:space="preserve">n establecimientos educativos, sanitarios y de esparcimientos tanto públicos como privados, busca resguardar el respeto a la diversidad y a la inclusión de las distintas expresiones de género. </w:t>
      </w:r>
    </w:p>
    <w:p w:rsidR="00FB1E6C" w:rsidRDefault="00187E3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ley n°6.027 se sostiene sobre dos pilares. Por un lado la c</w:t>
      </w:r>
      <w:r>
        <w:rPr>
          <w:rFonts w:ascii="Times New Roman" w:eastAsia="Times New Roman" w:hAnsi="Times New Roman" w:cs="Times New Roman"/>
          <w:sz w:val="24"/>
          <w:szCs w:val="24"/>
        </w:rPr>
        <w:t>reación de espacios libres a través de capacitaciones impulsadas por el GCBA, colocándose el estado como garante e impulsor de los derechos de la diversidad. Pero además a través de un sistema participativo, coloca a la ciudadanía en un rol fundamental, co</w:t>
      </w:r>
      <w:r>
        <w:rPr>
          <w:rFonts w:ascii="Times New Roman" w:eastAsia="Times New Roman" w:hAnsi="Times New Roman" w:cs="Times New Roman"/>
          <w:sz w:val="24"/>
          <w:szCs w:val="24"/>
        </w:rPr>
        <w:t xml:space="preserve">mo sujeto democrático, haciéndolo parte fundamental de la ampliación de derechos.  </w:t>
      </w:r>
    </w:p>
    <w:p w:rsidR="00FB1E6C" w:rsidRDefault="00187E3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Habiendo transcurrido casi cuatro años de la sanción de la ley, es necesario tener información detallada y actualizada respecto a la implementación de la misma. Observar si</w:t>
      </w:r>
      <w:r>
        <w:rPr>
          <w:rFonts w:ascii="Times New Roman" w:eastAsia="Times New Roman" w:hAnsi="Times New Roman" w:cs="Times New Roman"/>
          <w:sz w:val="24"/>
          <w:szCs w:val="24"/>
        </w:rPr>
        <w:t xml:space="preserve"> los relevamientos realizados, las capacitaciones en los ámbitos públicos y privados y, fundamentalmente, la articulación a través de la norma, entre el GCBA y la sociedad, permitió la creación de espacios libres de violencia y/o discriminación y el cumpli</w:t>
      </w:r>
      <w:r>
        <w:rPr>
          <w:rFonts w:ascii="Times New Roman" w:eastAsia="Times New Roman" w:hAnsi="Times New Roman" w:cs="Times New Roman"/>
          <w:sz w:val="24"/>
          <w:szCs w:val="24"/>
        </w:rPr>
        <w:t>miento de los objetivos constitucionales establecidos en la ley.</w:t>
      </w:r>
    </w:p>
    <w:p w:rsidR="00FB1E6C" w:rsidRDefault="00187E3A">
      <w:pPr>
        <w:ind w:firstLine="720"/>
        <w:jc w:val="both"/>
        <w:rPr>
          <w:rFonts w:ascii="Times" w:eastAsia="Times" w:hAnsi="Times" w:cs="Times"/>
          <w:color w:val="000000"/>
          <w:sz w:val="24"/>
          <w:szCs w:val="24"/>
        </w:rPr>
      </w:pPr>
      <w:r>
        <w:rPr>
          <w:rFonts w:ascii="Times New Roman" w:eastAsia="Times New Roman" w:hAnsi="Times New Roman" w:cs="Times New Roman"/>
          <w:sz w:val="24"/>
          <w:szCs w:val="24"/>
        </w:rPr>
        <w:t xml:space="preserve">Es por ello que solicito a mis pares el acompañamiento del presente proyecto de resolución. </w:t>
      </w:r>
    </w:p>
    <w:p w:rsidR="00FB1E6C" w:rsidRDefault="00FB1E6C">
      <w:pPr>
        <w:rPr>
          <w:rFonts w:ascii="Times" w:eastAsia="Times" w:hAnsi="Times" w:cs="Times"/>
          <w:color w:val="000000"/>
          <w:sz w:val="24"/>
          <w:szCs w:val="24"/>
        </w:rPr>
      </w:pPr>
    </w:p>
    <w:sectPr w:rsidR="00FB1E6C" w:rsidSect="001A4CC9">
      <w:headerReference w:type="even" r:id="rId8"/>
      <w:headerReference w:type="default" r:id="rId9"/>
      <w:footerReference w:type="even" r:id="rId10"/>
      <w:footerReference w:type="default" r:id="rId11"/>
      <w:headerReference w:type="first" r:id="rId12"/>
      <w:footerReference w:type="first" r:id="rId13"/>
      <w:pgSz w:w="12240" w:h="20160" w:code="5"/>
      <w:pgMar w:top="1417" w:right="1701" w:bottom="1417" w:left="1701" w:header="708" w:footer="708"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E3A" w:rsidRDefault="00187E3A" w:rsidP="00FB1E6C">
      <w:pPr>
        <w:spacing w:after="0" w:line="240" w:lineRule="auto"/>
      </w:pPr>
      <w:r>
        <w:separator/>
      </w:r>
    </w:p>
  </w:endnote>
  <w:endnote w:type="continuationSeparator" w:id="1">
    <w:p w:rsidR="00187E3A" w:rsidRDefault="00187E3A" w:rsidP="00FB1E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C9" w:rsidRDefault="001A4CC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14" w:rsidRPr="001C19C4" w:rsidRDefault="000E6914" w:rsidP="000E6914">
    <w:pPr>
      <w:pStyle w:val="Piedepgina"/>
      <w:rPr>
        <w:color w:val="333333"/>
        <w:sz w:val="20"/>
      </w:rPr>
    </w:pPr>
    <w:bookmarkStart w:id="0" w:name="Proyecto"/>
    <w:bookmarkEnd w:id="0"/>
  </w:p>
  <w:p w:rsidR="000E6914" w:rsidRPr="001C19C4" w:rsidRDefault="000E6914" w:rsidP="000E6914">
    <w:pPr>
      <w:pStyle w:val="Piedepgina"/>
      <w:rPr>
        <w:color w:val="333333"/>
        <w:sz w:val="20"/>
      </w:rPr>
    </w:pPr>
    <w:r w:rsidRPr="001C19C4">
      <w:rPr>
        <w:color w:val="333333"/>
        <w:sz w:val="20"/>
      </w:rPr>
      <w:t xml:space="preserve">Último cambio: </w:t>
    </w:r>
    <w:fldSimple w:instr=" SAVEDATE  \* MERGEFORMAT ">
      <w:r w:rsidR="001A4CC9">
        <w:rPr>
          <w:noProof/>
          <w:color w:val="333333"/>
          <w:sz w:val="20"/>
        </w:rPr>
        <w:t>23/5/2022 10:15:00</w:t>
      </w:r>
    </w:fldSimple>
    <w:r w:rsidRPr="001C19C4">
      <w:rPr>
        <w:color w:val="333333"/>
        <w:sz w:val="20"/>
      </w:rPr>
      <w:t xml:space="preserve">  -  Cantidad de caracteres: </w:t>
    </w:r>
    <w:fldSimple w:instr=" NUMCHARS  \* MERGEFORMAT ">
      <w:r w:rsidR="001A4CC9">
        <w:rPr>
          <w:noProof/>
          <w:color w:val="333333"/>
          <w:sz w:val="20"/>
        </w:rPr>
        <w:t>4381</w:t>
      </w:r>
    </w:fldSimple>
    <w:r w:rsidRPr="001C19C4">
      <w:rPr>
        <w:color w:val="333333"/>
        <w:sz w:val="20"/>
      </w:rPr>
      <w:t xml:space="preserve"> - Cantidad de palabras: </w:t>
    </w:r>
    <w:fldSimple w:instr=" NUMWORDS  \* MERGEFORMAT ">
      <w:r w:rsidR="001A4CC9">
        <w:rPr>
          <w:noProof/>
          <w:color w:val="333333"/>
          <w:sz w:val="20"/>
        </w:rPr>
        <w:t>814</w:t>
      </w:r>
    </w:fldSimple>
  </w:p>
  <w:p w:rsidR="00FB1E6C" w:rsidRPr="000E6914" w:rsidRDefault="000E6914" w:rsidP="000E6914">
    <w:pPr>
      <w:pStyle w:val="Piedepgina"/>
    </w:pPr>
    <w:r w:rsidRPr="001C19C4">
      <w:rPr>
        <w:color w:val="333333"/>
        <w:sz w:val="20"/>
      </w:rPr>
      <w:tab/>
      <w:t>Pág.</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1A4CC9">
      <w:rPr>
        <w:rStyle w:val="Nmerodepgina"/>
        <w:noProof/>
        <w:color w:val="333333"/>
      </w:rPr>
      <w:t>1</w:t>
    </w:r>
    <w:r w:rsidRPr="001C19C4">
      <w:rPr>
        <w:rStyle w:val="Nmerodepgina"/>
        <w:color w:val="333333"/>
      </w:rPr>
      <w:fldChar w:fldCharType="end"/>
    </w:r>
    <w:r w:rsidRPr="001C19C4">
      <w:rPr>
        <w:rStyle w:val="Nmerodepgina"/>
        <w:color w:val="333333"/>
      </w:rPr>
      <w:t>/</w:t>
    </w:r>
    <w:fldSimple w:instr=" NUMPAGES  \* MERGEFORMAT ">
      <w:r w:rsidR="001A4CC9">
        <w:rPr>
          <w:rStyle w:val="Nmerodepgina"/>
          <w:noProof/>
          <w:color w:val="333333"/>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C9" w:rsidRDefault="001A4CC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E3A" w:rsidRDefault="00187E3A" w:rsidP="00FB1E6C">
      <w:pPr>
        <w:spacing w:after="0" w:line="240" w:lineRule="auto"/>
      </w:pPr>
      <w:r>
        <w:separator/>
      </w:r>
    </w:p>
  </w:footnote>
  <w:footnote w:type="continuationSeparator" w:id="1">
    <w:p w:rsidR="00187E3A" w:rsidRDefault="00187E3A" w:rsidP="00FB1E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C9" w:rsidRDefault="001A4CC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E6C" w:rsidRDefault="00187E3A">
    <w:r>
      <w:rPr>
        <w:noProof/>
      </w:rPr>
      <w:drawing>
        <wp:anchor distT="114300" distB="114300" distL="114300" distR="114300" simplePos="0" relativeHeight="251658240" behindDoc="0" locked="0" layoutInCell="1" allowOverlap="1">
          <wp:simplePos x="0" y="0"/>
          <wp:positionH relativeFrom="column">
            <wp:posOffset>1394940</wp:posOffset>
          </wp:positionH>
          <wp:positionV relativeFrom="paragraph">
            <wp:posOffset>-285749</wp:posOffset>
          </wp:positionV>
          <wp:extent cx="2610803" cy="518983"/>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10803" cy="518983"/>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C9" w:rsidRDefault="001A4CC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CF3664"/>
    <w:multiLevelType w:val="multilevel"/>
    <w:tmpl w:val="9C40AF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FB1E6C"/>
    <w:rsid w:val="000E6914"/>
    <w:rsid w:val="00187E3A"/>
    <w:rsid w:val="001A4CC9"/>
    <w:rsid w:val="00377F94"/>
    <w:rsid w:val="0046254D"/>
    <w:rsid w:val="00FB1E6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358"/>
  </w:style>
  <w:style w:type="paragraph" w:styleId="Ttulo1">
    <w:name w:val="heading 1"/>
    <w:basedOn w:val="normal0"/>
    <w:next w:val="normal0"/>
    <w:rsid w:val="00FB1E6C"/>
    <w:pPr>
      <w:keepNext/>
      <w:keepLines/>
      <w:spacing w:before="480" w:after="120"/>
      <w:outlineLvl w:val="0"/>
    </w:pPr>
    <w:rPr>
      <w:b/>
      <w:sz w:val="48"/>
      <w:szCs w:val="48"/>
    </w:rPr>
  </w:style>
  <w:style w:type="paragraph" w:styleId="Ttulo2">
    <w:name w:val="heading 2"/>
    <w:basedOn w:val="normal0"/>
    <w:next w:val="normal0"/>
    <w:rsid w:val="00FB1E6C"/>
    <w:pPr>
      <w:keepNext/>
      <w:keepLines/>
      <w:spacing w:before="360" w:after="80"/>
      <w:outlineLvl w:val="1"/>
    </w:pPr>
    <w:rPr>
      <w:b/>
      <w:sz w:val="36"/>
      <w:szCs w:val="36"/>
    </w:rPr>
  </w:style>
  <w:style w:type="paragraph" w:styleId="Ttulo3">
    <w:name w:val="heading 3"/>
    <w:basedOn w:val="normal0"/>
    <w:next w:val="normal0"/>
    <w:rsid w:val="00FB1E6C"/>
    <w:pPr>
      <w:keepNext/>
      <w:keepLines/>
      <w:spacing w:before="280" w:after="80"/>
      <w:outlineLvl w:val="2"/>
    </w:pPr>
    <w:rPr>
      <w:b/>
      <w:sz w:val="28"/>
      <w:szCs w:val="28"/>
    </w:rPr>
  </w:style>
  <w:style w:type="paragraph" w:styleId="Ttulo4">
    <w:name w:val="heading 4"/>
    <w:basedOn w:val="normal0"/>
    <w:next w:val="normal0"/>
    <w:rsid w:val="00FB1E6C"/>
    <w:pPr>
      <w:keepNext/>
      <w:keepLines/>
      <w:spacing w:before="240" w:after="40"/>
      <w:outlineLvl w:val="3"/>
    </w:pPr>
    <w:rPr>
      <w:b/>
      <w:sz w:val="24"/>
      <w:szCs w:val="24"/>
    </w:rPr>
  </w:style>
  <w:style w:type="paragraph" w:styleId="Ttulo5">
    <w:name w:val="heading 5"/>
    <w:basedOn w:val="normal0"/>
    <w:next w:val="normal0"/>
    <w:rsid w:val="00FB1E6C"/>
    <w:pPr>
      <w:keepNext/>
      <w:keepLines/>
      <w:spacing w:before="220" w:after="40"/>
      <w:outlineLvl w:val="4"/>
    </w:pPr>
    <w:rPr>
      <w:b/>
    </w:rPr>
  </w:style>
  <w:style w:type="paragraph" w:styleId="Ttulo6">
    <w:name w:val="heading 6"/>
    <w:basedOn w:val="normal0"/>
    <w:next w:val="normal0"/>
    <w:rsid w:val="00FB1E6C"/>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FB1E6C"/>
  </w:style>
  <w:style w:type="table" w:customStyle="1" w:styleId="TableNormal">
    <w:name w:val="Table Normal"/>
    <w:rsid w:val="00FB1E6C"/>
    <w:tblPr>
      <w:tblCellMar>
        <w:top w:w="0" w:type="dxa"/>
        <w:left w:w="0" w:type="dxa"/>
        <w:bottom w:w="0" w:type="dxa"/>
        <w:right w:w="0" w:type="dxa"/>
      </w:tblCellMar>
    </w:tblPr>
  </w:style>
  <w:style w:type="paragraph" w:styleId="Ttulo">
    <w:name w:val="Title"/>
    <w:basedOn w:val="normal0"/>
    <w:next w:val="normal0"/>
    <w:rsid w:val="00FB1E6C"/>
    <w:pPr>
      <w:keepNext/>
      <w:keepLines/>
      <w:spacing w:before="480" w:after="120"/>
    </w:pPr>
    <w:rPr>
      <w:b/>
      <w:sz w:val="72"/>
      <w:szCs w:val="72"/>
    </w:rPr>
  </w:style>
  <w:style w:type="paragraph" w:styleId="NormalWeb">
    <w:name w:val="Normal (Web)"/>
    <w:basedOn w:val="Normal"/>
    <w:uiPriority w:val="99"/>
    <w:semiHidden/>
    <w:unhideWhenUsed/>
    <w:rsid w:val="0015393A"/>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15393A"/>
    <w:pPr>
      <w:ind w:left="720"/>
      <w:contextualSpacing/>
    </w:pPr>
  </w:style>
  <w:style w:type="paragraph" w:styleId="Subttulo">
    <w:name w:val="Subtitle"/>
    <w:basedOn w:val="Normal"/>
    <w:next w:val="Normal"/>
    <w:rsid w:val="00FB1E6C"/>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semiHidden/>
    <w:unhideWhenUsed/>
    <w:rsid w:val="000E691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0E6914"/>
  </w:style>
  <w:style w:type="paragraph" w:styleId="Piedepgina">
    <w:name w:val="footer"/>
    <w:basedOn w:val="Normal"/>
    <w:link w:val="PiedepginaCar"/>
    <w:unhideWhenUsed/>
    <w:rsid w:val="000E691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0E6914"/>
  </w:style>
  <w:style w:type="character" w:styleId="Nmerodepgina">
    <w:name w:val="page number"/>
    <w:basedOn w:val="Fuentedeprrafopredeter"/>
    <w:rsid w:val="000E691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BQ3bHxDpWaH0xwVNGZ8ZRN4epg==">AMUW2mXHSf8cqQOnR6BJeg5PQsROM2DswLLNk9ssFhACU8vMoGmulv3smhXa46hnCa3SON8HVgyHI7NjhSL51/NYy4GbYAj53SwoU0pfwLE80Hg7h1zivi8=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814</Words>
  <Characters>4381</Characters>
  <Application>Microsoft Office Word</Application>
  <DocSecurity>0</DocSecurity>
  <Lines>80</Lines>
  <Paragraphs>19</Paragraphs>
  <ScaleCrop>false</ScaleCrop>
  <Company/>
  <LinksUpToDate>false</LinksUpToDate>
  <CharactersWithSpaces>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Ceriggirozzi</dc:creator>
  <cp:lastModifiedBy>Ceriggirozzi</cp:lastModifiedBy>
  <cp:revision>5</cp:revision>
  <dcterms:created xsi:type="dcterms:W3CDTF">2022-05-23T13:08:00Z</dcterms:created>
  <dcterms:modified xsi:type="dcterms:W3CDTF">2022-05-23T13:56:00Z</dcterms:modified>
</cp:coreProperties>
</file>