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4A5" w:rsidRPr="00F154A5" w:rsidRDefault="00F154A5" w:rsidP="00F154A5">
      <w:pPr>
        <w:jc w:val="center"/>
        <w:rPr>
          <w:rFonts w:ascii="Arial" w:eastAsia="Arial" w:hAnsi="Arial" w:cs="Arial"/>
          <w:b/>
          <w:color w:val="333333"/>
          <w:szCs w:val="24"/>
          <w:lang w:val="es-AR" w:eastAsia="es-AR"/>
        </w:rPr>
      </w:pPr>
      <w:r w:rsidRPr="00F154A5">
        <w:rPr>
          <w:rFonts w:ascii="Arial" w:eastAsia="Arial" w:hAnsi="Arial" w:cs="Arial"/>
          <w:b/>
          <w:color w:val="333333"/>
          <w:szCs w:val="24"/>
          <w:lang w:val="es-AR" w:eastAsia="es-AR"/>
        </w:rPr>
        <w:t>PROYECTO DE LEY</w:t>
      </w:r>
    </w:p>
    <w:p w:rsidR="00F154A5" w:rsidRPr="00F154A5" w:rsidRDefault="00F154A5" w:rsidP="00F154A5">
      <w:pPr>
        <w:rPr>
          <w:rFonts w:ascii="Arial" w:eastAsia="Arial" w:hAnsi="Arial" w:cs="Arial"/>
          <w:color w:val="333333"/>
          <w:szCs w:val="24"/>
          <w:lang w:val="es-AR" w:eastAsia="es-AR"/>
        </w:rPr>
      </w:pPr>
    </w:p>
    <w:p w:rsidR="00F154A5" w:rsidRPr="00F154A5" w:rsidRDefault="00F154A5" w:rsidP="00F154A5">
      <w:pPr>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 xml:space="preserve">Artículo 1°.- </w:t>
      </w:r>
      <w:proofErr w:type="spellStart"/>
      <w:r w:rsidRPr="00F154A5">
        <w:rPr>
          <w:rFonts w:ascii="Arial" w:eastAsia="Arial" w:hAnsi="Arial" w:cs="Arial"/>
          <w:color w:val="333333"/>
          <w:szCs w:val="24"/>
          <w:lang w:val="es-AR" w:eastAsia="es-AR"/>
        </w:rPr>
        <w:t>Acéptase</w:t>
      </w:r>
      <w:proofErr w:type="spellEnd"/>
      <w:r w:rsidRPr="00F154A5">
        <w:rPr>
          <w:rFonts w:ascii="Arial" w:eastAsia="Arial" w:hAnsi="Arial" w:cs="Arial"/>
          <w:color w:val="333333"/>
          <w:szCs w:val="24"/>
          <w:lang w:val="es-AR" w:eastAsia="es-AR"/>
        </w:rPr>
        <w:t xml:space="preserve"> la donación por parte de la </w:t>
      </w:r>
      <w:proofErr w:type="spellStart"/>
      <w:r w:rsidRPr="00F154A5">
        <w:rPr>
          <w:rFonts w:ascii="Arial" w:eastAsia="Arial" w:hAnsi="Arial" w:cs="Arial"/>
          <w:color w:val="333333"/>
          <w:szCs w:val="24"/>
          <w:lang w:val="es-AR" w:eastAsia="es-AR"/>
        </w:rPr>
        <w:t>Jewish</w:t>
      </w:r>
      <w:proofErr w:type="spellEnd"/>
      <w:r w:rsidRPr="00F154A5">
        <w:rPr>
          <w:rFonts w:ascii="Arial" w:eastAsia="Arial" w:hAnsi="Arial" w:cs="Arial"/>
          <w:color w:val="333333"/>
          <w:szCs w:val="24"/>
          <w:lang w:val="es-AR" w:eastAsia="es-AR"/>
        </w:rPr>
        <w:t xml:space="preserve"> American </w:t>
      </w:r>
      <w:proofErr w:type="spellStart"/>
      <w:r w:rsidRPr="00F154A5">
        <w:rPr>
          <w:rFonts w:ascii="Arial" w:eastAsia="Arial" w:hAnsi="Arial" w:cs="Arial"/>
          <w:color w:val="333333"/>
          <w:szCs w:val="24"/>
          <w:lang w:val="es-AR" w:eastAsia="es-AR"/>
        </w:rPr>
        <w:t>Society</w:t>
      </w:r>
      <w:proofErr w:type="spellEnd"/>
      <w:r w:rsidRPr="00F154A5">
        <w:rPr>
          <w:rFonts w:ascii="Arial" w:eastAsia="Arial" w:hAnsi="Arial" w:cs="Arial"/>
          <w:color w:val="333333"/>
          <w:szCs w:val="24"/>
          <w:lang w:val="es-AR" w:eastAsia="es-AR"/>
        </w:rPr>
        <w:t xml:space="preserve"> </w:t>
      </w:r>
      <w:proofErr w:type="spellStart"/>
      <w:r w:rsidRPr="00F154A5">
        <w:rPr>
          <w:rFonts w:ascii="Arial" w:eastAsia="Arial" w:hAnsi="Arial" w:cs="Arial"/>
          <w:color w:val="333333"/>
          <w:szCs w:val="24"/>
          <w:lang w:val="es-AR" w:eastAsia="es-AR"/>
        </w:rPr>
        <w:t>for</w:t>
      </w:r>
      <w:proofErr w:type="spellEnd"/>
      <w:r w:rsidRPr="00F154A5">
        <w:rPr>
          <w:rFonts w:ascii="Arial" w:eastAsia="Arial" w:hAnsi="Arial" w:cs="Arial"/>
          <w:color w:val="333333"/>
          <w:szCs w:val="24"/>
          <w:lang w:val="es-AR" w:eastAsia="es-AR"/>
        </w:rPr>
        <w:t xml:space="preserve"> </w:t>
      </w:r>
      <w:proofErr w:type="spellStart"/>
      <w:r w:rsidRPr="00F154A5">
        <w:rPr>
          <w:rFonts w:ascii="Arial" w:eastAsia="Arial" w:hAnsi="Arial" w:cs="Arial"/>
          <w:color w:val="333333"/>
          <w:szCs w:val="24"/>
          <w:lang w:val="es-AR" w:eastAsia="es-AR"/>
        </w:rPr>
        <w:t>Historic</w:t>
      </w:r>
      <w:proofErr w:type="spellEnd"/>
      <w:r w:rsidRPr="00F154A5">
        <w:rPr>
          <w:rFonts w:ascii="Arial" w:eastAsia="Arial" w:hAnsi="Arial" w:cs="Arial"/>
          <w:color w:val="333333"/>
          <w:szCs w:val="24"/>
          <w:lang w:val="es-AR" w:eastAsia="es-AR"/>
        </w:rPr>
        <w:t xml:space="preserve"> </w:t>
      </w:r>
      <w:proofErr w:type="spellStart"/>
      <w:r w:rsidRPr="00F154A5">
        <w:rPr>
          <w:rFonts w:ascii="Arial" w:eastAsia="Arial" w:hAnsi="Arial" w:cs="Arial"/>
          <w:color w:val="333333"/>
          <w:szCs w:val="24"/>
          <w:lang w:val="es-AR" w:eastAsia="es-AR"/>
        </w:rPr>
        <w:t>Preservation</w:t>
      </w:r>
      <w:proofErr w:type="spellEnd"/>
      <w:r w:rsidRPr="00F154A5">
        <w:rPr>
          <w:rFonts w:ascii="Arial" w:eastAsia="Arial" w:hAnsi="Arial" w:cs="Arial"/>
          <w:color w:val="333333"/>
          <w:szCs w:val="24"/>
          <w:lang w:val="es-AR" w:eastAsia="es-AR"/>
        </w:rPr>
        <w:t xml:space="preserve"> de una escultura en homenaje a Ana Frank, cuya descripción se detalla en el Anexo I, para ser emplazada en la Plaza Ana Frank del barrio de Belgrano, Comuna 13 de la Ciudad Autónoma de Buenos Aires.</w:t>
      </w:r>
    </w:p>
    <w:p w:rsidR="00F154A5" w:rsidRPr="00F154A5" w:rsidRDefault="00F154A5" w:rsidP="00F154A5">
      <w:pPr>
        <w:rPr>
          <w:rFonts w:ascii="Arial" w:eastAsia="Arial" w:hAnsi="Arial" w:cs="Arial"/>
          <w:color w:val="333333"/>
          <w:szCs w:val="24"/>
          <w:lang w:val="es-AR" w:eastAsia="es-AR"/>
        </w:rPr>
      </w:pPr>
    </w:p>
    <w:p w:rsidR="00F154A5" w:rsidRPr="00F154A5" w:rsidRDefault="00F154A5" w:rsidP="00F154A5">
      <w:pPr>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 xml:space="preserve">Artículo 2°.- La </w:t>
      </w:r>
      <w:proofErr w:type="spellStart"/>
      <w:r w:rsidRPr="00F154A5">
        <w:rPr>
          <w:rFonts w:ascii="Arial" w:eastAsia="Arial" w:hAnsi="Arial" w:cs="Arial"/>
          <w:color w:val="333333"/>
          <w:szCs w:val="24"/>
          <w:lang w:val="es-AR" w:eastAsia="es-AR"/>
        </w:rPr>
        <w:t>Jewish</w:t>
      </w:r>
      <w:proofErr w:type="spellEnd"/>
      <w:r w:rsidRPr="00F154A5">
        <w:rPr>
          <w:rFonts w:ascii="Arial" w:eastAsia="Arial" w:hAnsi="Arial" w:cs="Arial"/>
          <w:color w:val="333333"/>
          <w:szCs w:val="24"/>
          <w:lang w:val="es-AR" w:eastAsia="es-AR"/>
        </w:rPr>
        <w:t xml:space="preserve"> American </w:t>
      </w:r>
      <w:proofErr w:type="spellStart"/>
      <w:r w:rsidRPr="00F154A5">
        <w:rPr>
          <w:rFonts w:ascii="Arial" w:eastAsia="Arial" w:hAnsi="Arial" w:cs="Arial"/>
          <w:color w:val="333333"/>
          <w:szCs w:val="24"/>
          <w:lang w:val="es-AR" w:eastAsia="es-AR"/>
        </w:rPr>
        <w:t>Society</w:t>
      </w:r>
      <w:proofErr w:type="spellEnd"/>
      <w:r w:rsidRPr="00F154A5">
        <w:rPr>
          <w:rFonts w:ascii="Arial" w:eastAsia="Arial" w:hAnsi="Arial" w:cs="Arial"/>
          <w:color w:val="333333"/>
          <w:szCs w:val="24"/>
          <w:lang w:val="es-AR" w:eastAsia="es-AR"/>
        </w:rPr>
        <w:t xml:space="preserve"> </w:t>
      </w:r>
      <w:proofErr w:type="spellStart"/>
      <w:r w:rsidRPr="00F154A5">
        <w:rPr>
          <w:rFonts w:ascii="Arial" w:eastAsia="Arial" w:hAnsi="Arial" w:cs="Arial"/>
          <w:color w:val="333333"/>
          <w:szCs w:val="24"/>
          <w:lang w:val="es-AR" w:eastAsia="es-AR"/>
        </w:rPr>
        <w:t>for</w:t>
      </w:r>
      <w:proofErr w:type="spellEnd"/>
      <w:r w:rsidRPr="00F154A5">
        <w:rPr>
          <w:rFonts w:ascii="Arial" w:eastAsia="Arial" w:hAnsi="Arial" w:cs="Arial"/>
          <w:color w:val="333333"/>
          <w:szCs w:val="24"/>
          <w:lang w:val="es-AR" w:eastAsia="es-AR"/>
        </w:rPr>
        <w:t xml:space="preserve"> </w:t>
      </w:r>
      <w:proofErr w:type="spellStart"/>
      <w:r w:rsidRPr="00F154A5">
        <w:rPr>
          <w:rFonts w:ascii="Arial" w:eastAsia="Arial" w:hAnsi="Arial" w:cs="Arial"/>
          <w:color w:val="333333"/>
          <w:szCs w:val="24"/>
          <w:lang w:val="es-AR" w:eastAsia="es-AR"/>
        </w:rPr>
        <w:t>Historic</w:t>
      </w:r>
      <w:proofErr w:type="spellEnd"/>
      <w:r w:rsidRPr="00F154A5">
        <w:rPr>
          <w:rFonts w:ascii="Arial" w:eastAsia="Arial" w:hAnsi="Arial" w:cs="Arial"/>
          <w:color w:val="333333"/>
          <w:szCs w:val="24"/>
          <w:lang w:val="es-AR" w:eastAsia="es-AR"/>
        </w:rPr>
        <w:t xml:space="preserve"> </w:t>
      </w:r>
      <w:proofErr w:type="spellStart"/>
      <w:r w:rsidRPr="00F154A5">
        <w:rPr>
          <w:rFonts w:ascii="Arial" w:eastAsia="Arial" w:hAnsi="Arial" w:cs="Arial"/>
          <w:color w:val="333333"/>
          <w:szCs w:val="24"/>
          <w:lang w:val="es-AR" w:eastAsia="es-AR"/>
        </w:rPr>
        <w:t>Preservation</w:t>
      </w:r>
      <w:proofErr w:type="spellEnd"/>
      <w:r w:rsidRPr="00F154A5">
        <w:rPr>
          <w:rFonts w:ascii="Arial" w:eastAsia="Arial" w:hAnsi="Arial" w:cs="Arial"/>
          <w:color w:val="333333"/>
          <w:szCs w:val="24"/>
          <w:lang w:val="es-AR" w:eastAsia="es-AR"/>
        </w:rPr>
        <w:t xml:space="preserve"> se hará cargo del emplazamiento de la obra citada en el artículo 1°.</w:t>
      </w:r>
    </w:p>
    <w:p w:rsidR="00F154A5" w:rsidRPr="00F154A5" w:rsidRDefault="00F154A5" w:rsidP="00F154A5">
      <w:pPr>
        <w:rPr>
          <w:rFonts w:ascii="Arial" w:eastAsia="Arial" w:hAnsi="Arial" w:cs="Arial"/>
          <w:color w:val="333333"/>
          <w:szCs w:val="24"/>
          <w:lang w:val="es-AR" w:eastAsia="es-AR"/>
        </w:rPr>
      </w:pPr>
    </w:p>
    <w:p w:rsidR="00F154A5" w:rsidRPr="00F154A5" w:rsidRDefault="00F154A5" w:rsidP="00F154A5">
      <w:pPr>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Artículo 3°.- Publíquese y cúmplase con lo establecido en los artículos 89° y 90° de la Constitución de la Ciudad de Buenos Aires.</w:t>
      </w:r>
    </w:p>
    <w:p w:rsidR="00F154A5" w:rsidRDefault="00F154A5">
      <w:pPr>
        <w:jc w:val="left"/>
        <w:rPr>
          <w:rFonts w:ascii="Arial" w:eastAsia="Arial" w:hAnsi="Arial" w:cs="Arial"/>
          <w:color w:val="333333"/>
          <w:szCs w:val="24"/>
          <w:lang w:val="es-AR" w:eastAsia="es-AR"/>
        </w:rPr>
      </w:pPr>
      <w:r>
        <w:rPr>
          <w:rFonts w:ascii="Arial" w:eastAsia="Arial" w:hAnsi="Arial" w:cs="Arial"/>
          <w:color w:val="333333"/>
          <w:szCs w:val="24"/>
          <w:lang w:val="es-AR" w:eastAsia="es-AR"/>
        </w:rPr>
        <w:br w:type="page"/>
      </w:r>
    </w:p>
    <w:p w:rsidR="00F154A5" w:rsidRPr="00F154A5" w:rsidRDefault="00F154A5" w:rsidP="00F154A5">
      <w:pPr>
        <w:rPr>
          <w:rFonts w:ascii="Arial" w:eastAsia="Arial" w:hAnsi="Arial" w:cs="Arial"/>
          <w:b/>
          <w:color w:val="333333"/>
          <w:szCs w:val="24"/>
          <w:lang w:val="es-AR" w:eastAsia="es-AR"/>
        </w:rPr>
      </w:pPr>
      <w:r w:rsidRPr="00F154A5">
        <w:rPr>
          <w:rFonts w:ascii="Arial" w:eastAsia="Arial" w:hAnsi="Arial" w:cs="Arial"/>
          <w:b/>
          <w:color w:val="333333"/>
          <w:szCs w:val="24"/>
          <w:lang w:val="es-AR" w:eastAsia="es-AR"/>
        </w:rPr>
        <w:lastRenderedPageBreak/>
        <w:t>FUNDAMENTOS</w:t>
      </w:r>
    </w:p>
    <w:p w:rsidR="00F154A5" w:rsidRPr="00F154A5" w:rsidRDefault="00F154A5" w:rsidP="00F154A5">
      <w:pPr>
        <w:rPr>
          <w:rFonts w:ascii="Arial" w:eastAsia="Arial" w:hAnsi="Arial" w:cs="Arial"/>
          <w:color w:val="333333"/>
          <w:szCs w:val="24"/>
          <w:lang w:val="es-AR" w:eastAsia="es-AR"/>
        </w:rPr>
      </w:pPr>
    </w:p>
    <w:p w:rsidR="00F154A5" w:rsidRPr="00F154A5" w:rsidRDefault="00F154A5" w:rsidP="00F154A5">
      <w:pPr>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 xml:space="preserve">Señor Presidente: </w:t>
      </w:r>
    </w:p>
    <w:p w:rsidR="00F154A5" w:rsidRPr="00F154A5" w:rsidRDefault="00F154A5" w:rsidP="00F154A5">
      <w:pPr>
        <w:rPr>
          <w:rFonts w:ascii="Arial" w:eastAsia="Arial" w:hAnsi="Arial" w:cs="Arial"/>
          <w:color w:val="333333"/>
          <w:szCs w:val="24"/>
          <w:lang w:val="es-AR" w:eastAsia="es-AR"/>
        </w:rPr>
      </w:pPr>
    </w:p>
    <w:p w:rsidR="00F154A5" w:rsidRPr="00F154A5" w:rsidRDefault="00F154A5" w:rsidP="00F154A5">
      <w:pPr>
        <w:ind w:firstLine="993"/>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 xml:space="preserve">La historia de vida y la obra de Ana Frank han logrado una trascendencia internacional con el devenir de los años posteriores a su conocimiento público. </w:t>
      </w:r>
    </w:p>
    <w:p w:rsidR="00F154A5" w:rsidRPr="00F154A5" w:rsidRDefault="00F154A5" w:rsidP="00F154A5">
      <w:pPr>
        <w:ind w:firstLine="993"/>
        <w:rPr>
          <w:rFonts w:ascii="Arial" w:eastAsia="Arial" w:hAnsi="Arial" w:cs="Arial"/>
          <w:color w:val="333333"/>
          <w:szCs w:val="24"/>
          <w:lang w:val="es-AR" w:eastAsia="es-AR"/>
        </w:rPr>
      </w:pPr>
    </w:p>
    <w:p w:rsidR="00F154A5" w:rsidRPr="00F154A5" w:rsidRDefault="00F154A5" w:rsidP="00F154A5">
      <w:pPr>
        <w:ind w:firstLine="993"/>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 xml:space="preserve">Publicado en 1947, dos años después de la finalización de la Segunda Guerra Mundial, el Diario de Ana Frank se convirtió rápidamente en una de las obras escritas más icónicas de todo el planeta, única por su tono y sus características particulares, pero también por las de su autora. </w:t>
      </w:r>
    </w:p>
    <w:p w:rsidR="00F154A5" w:rsidRPr="00F154A5" w:rsidRDefault="00F154A5" w:rsidP="00F154A5">
      <w:pPr>
        <w:ind w:firstLine="993"/>
        <w:rPr>
          <w:rFonts w:ascii="Arial" w:eastAsia="Arial" w:hAnsi="Arial" w:cs="Arial"/>
          <w:color w:val="333333"/>
          <w:szCs w:val="24"/>
          <w:lang w:val="es-AR" w:eastAsia="es-AR"/>
        </w:rPr>
      </w:pPr>
    </w:p>
    <w:p w:rsidR="00F154A5" w:rsidRPr="00F154A5" w:rsidRDefault="00F154A5" w:rsidP="00F154A5">
      <w:pPr>
        <w:ind w:firstLine="993"/>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 xml:space="preserve">La primera edición de esas notas se publicó bajo el nombre que la propia Ana había elegido, </w:t>
      </w:r>
      <w:r w:rsidRPr="00F154A5">
        <w:rPr>
          <w:rFonts w:ascii="Arial" w:eastAsia="Arial" w:hAnsi="Arial" w:cs="Arial"/>
          <w:i/>
          <w:color w:val="333333"/>
          <w:szCs w:val="24"/>
          <w:lang w:val="es-AR" w:eastAsia="es-AR"/>
        </w:rPr>
        <w:t>La casa de atrás</w:t>
      </w:r>
      <w:r w:rsidRPr="00F154A5">
        <w:rPr>
          <w:rFonts w:ascii="Arial" w:eastAsia="Arial" w:hAnsi="Arial" w:cs="Arial"/>
          <w:color w:val="333333"/>
          <w:szCs w:val="24"/>
          <w:lang w:val="es-AR" w:eastAsia="es-AR"/>
        </w:rPr>
        <w:t xml:space="preserve">. En ellas relata su deseo de ser periodista y escritora, manifestando también su sueño de publicar una novela sobre su permanencia en el escondite, expresando también sus deseos de libertad, autonomía y su esperanza en un mundo de paz. </w:t>
      </w:r>
    </w:p>
    <w:p w:rsidR="00F154A5" w:rsidRPr="00F154A5" w:rsidRDefault="00F154A5" w:rsidP="00F154A5">
      <w:pPr>
        <w:ind w:firstLine="993"/>
        <w:rPr>
          <w:rFonts w:ascii="Arial" w:eastAsia="Arial" w:hAnsi="Arial" w:cs="Arial"/>
          <w:color w:val="333333"/>
          <w:szCs w:val="24"/>
          <w:lang w:val="es-AR" w:eastAsia="es-AR"/>
        </w:rPr>
      </w:pPr>
    </w:p>
    <w:p w:rsidR="00F154A5" w:rsidRPr="00F154A5" w:rsidRDefault="00F154A5" w:rsidP="00F154A5">
      <w:pPr>
        <w:ind w:firstLine="993"/>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 xml:space="preserve">Con una sutileza digna de una escritora de trayectoria, Ana Frank combina en su crónica una notable perspicacia para entender y narrar de forma amena su realidad y la de su entorno familiar, que vivió por casi dos años en la parte de atrás de una casa en Ámsterdam que ofició como un refugio en el que debieron ocultarse para escapar de la persecución racial y sistemática del régimen nazi luego de la ocupación de los Países Bajos, con la inocencia, la expectativa de futuro y los anhelos propios de una persona de su edad. </w:t>
      </w:r>
    </w:p>
    <w:p w:rsidR="00F154A5" w:rsidRPr="00F154A5" w:rsidRDefault="00F154A5" w:rsidP="00F154A5">
      <w:pPr>
        <w:ind w:firstLine="993"/>
        <w:rPr>
          <w:rFonts w:ascii="Arial" w:eastAsia="Arial" w:hAnsi="Arial" w:cs="Arial"/>
          <w:color w:val="333333"/>
          <w:szCs w:val="24"/>
          <w:lang w:val="es-AR" w:eastAsia="es-AR"/>
        </w:rPr>
      </w:pPr>
    </w:p>
    <w:p w:rsidR="00F154A5" w:rsidRPr="00F154A5" w:rsidRDefault="00F154A5" w:rsidP="00F154A5">
      <w:pPr>
        <w:ind w:firstLine="993"/>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 xml:space="preserve">Al mismo tiempo y por fuera de su obra, la historia de vida de Ana y su figura permiten poner nombre, apellido y rostro al martirio previo a la muerte que vivieron millones de niños y niñas de origen judío durante la Segunda Guerra Mundial. </w:t>
      </w:r>
    </w:p>
    <w:p w:rsidR="00F154A5" w:rsidRPr="00F154A5" w:rsidRDefault="00F154A5" w:rsidP="00F154A5">
      <w:pPr>
        <w:ind w:firstLine="993"/>
        <w:rPr>
          <w:rFonts w:ascii="Arial" w:eastAsia="Arial" w:hAnsi="Arial" w:cs="Arial"/>
          <w:color w:val="333333"/>
          <w:szCs w:val="24"/>
          <w:lang w:val="es-AR" w:eastAsia="es-AR"/>
        </w:rPr>
      </w:pPr>
    </w:p>
    <w:p w:rsidR="00F154A5" w:rsidRPr="00F154A5" w:rsidRDefault="00F154A5" w:rsidP="00F154A5">
      <w:pPr>
        <w:ind w:firstLine="993"/>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 xml:space="preserve">Tal y como expone la web de la Casa Ana Frank, </w:t>
      </w:r>
      <w:r w:rsidRPr="00F154A5">
        <w:rPr>
          <w:rFonts w:ascii="Arial" w:eastAsia="Arial" w:hAnsi="Arial" w:cs="Arial"/>
          <w:i/>
          <w:color w:val="333333"/>
          <w:szCs w:val="24"/>
          <w:lang w:val="es-AR" w:eastAsia="es-AR"/>
        </w:rPr>
        <w:t>“los distintos valores que se atribuyen a la vida y obra de Ana reflejan la lucha de personas de distintas nacionalidades, religiones e ideologías para dar significado al Holocausto”.</w:t>
      </w:r>
      <w:r w:rsidRPr="00F154A5">
        <w:rPr>
          <w:rFonts w:ascii="Arial" w:eastAsia="Arial" w:hAnsi="Arial" w:cs="Arial"/>
          <w:color w:val="333333"/>
          <w:szCs w:val="24"/>
          <w:lang w:val="es-AR" w:eastAsia="es-AR"/>
        </w:rPr>
        <w:t xml:space="preserve"> </w:t>
      </w:r>
    </w:p>
    <w:p w:rsidR="00F154A5" w:rsidRPr="00F154A5" w:rsidRDefault="00F154A5" w:rsidP="00F154A5">
      <w:pPr>
        <w:ind w:firstLine="993"/>
        <w:rPr>
          <w:rFonts w:ascii="Arial" w:eastAsia="Arial" w:hAnsi="Arial" w:cs="Arial"/>
          <w:color w:val="333333"/>
          <w:szCs w:val="24"/>
          <w:lang w:val="es-AR" w:eastAsia="es-AR"/>
        </w:rPr>
      </w:pPr>
    </w:p>
    <w:p w:rsidR="00F154A5" w:rsidRPr="00F154A5" w:rsidRDefault="00F154A5" w:rsidP="00F154A5">
      <w:pPr>
        <w:ind w:firstLine="993"/>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 xml:space="preserve">El ejemplo de su lucha y su obra despiertan, al día de hoy, un inmensurable respeto e inspiración para jóvenes de todo el mundo, principalmente para cientos de mujeres jóvenes. </w:t>
      </w:r>
    </w:p>
    <w:p w:rsidR="00F154A5" w:rsidRPr="00F154A5" w:rsidRDefault="00F154A5" w:rsidP="00F154A5">
      <w:pPr>
        <w:ind w:firstLine="993"/>
        <w:rPr>
          <w:rFonts w:ascii="Arial" w:eastAsia="Arial" w:hAnsi="Arial" w:cs="Arial"/>
          <w:color w:val="333333"/>
          <w:szCs w:val="24"/>
          <w:lang w:val="es-AR" w:eastAsia="es-AR"/>
        </w:rPr>
      </w:pPr>
    </w:p>
    <w:p w:rsidR="00F154A5" w:rsidRPr="00F154A5" w:rsidRDefault="00F154A5" w:rsidP="00F154A5">
      <w:pPr>
        <w:ind w:firstLine="993"/>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 xml:space="preserve">En 1960 por impulso de Otto Frank, el padre de la familia y único sobreviviente, y principal impulsor de la publicación y el cuidado de la obra de su hija, la Casa de Ana Frank se convirtió en un museo, abierto para recorridos del público y que además oficia como sede de una organización sin fines de lucro que se encarga de divulgar en todo el mundo la historia de vida de Ana. </w:t>
      </w:r>
    </w:p>
    <w:p w:rsidR="00F154A5" w:rsidRPr="00F154A5" w:rsidRDefault="00F154A5" w:rsidP="00F154A5">
      <w:pPr>
        <w:ind w:firstLine="993"/>
        <w:rPr>
          <w:rFonts w:ascii="Arial" w:eastAsia="Arial" w:hAnsi="Arial" w:cs="Arial"/>
          <w:color w:val="333333"/>
          <w:szCs w:val="24"/>
          <w:lang w:val="es-AR" w:eastAsia="es-AR"/>
        </w:rPr>
      </w:pPr>
    </w:p>
    <w:p w:rsidR="00F154A5" w:rsidRPr="00F154A5" w:rsidRDefault="00F154A5" w:rsidP="00F154A5">
      <w:pPr>
        <w:ind w:firstLine="993"/>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 xml:space="preserve">Pero además, como parte del objetivo de Otto, la fundación se encarga de realizar eventos educativos, conferencias y reuniones destinadas a pregonar una convivencia plural, democrática y pacífica, libre de discriminación o segregaciones basadas en la cultura, la etnia o la religión. </w:t>
      </w:r>
    </w:p>
    <w:p w:rsidR="00F154A5" w:rsidRPr="00F154A5" w:rsidRDefault="00F154A5" w:rsidP="00F154A5">
      <w:pPr>
        <w:ind w:firstLine="993"/>
        <w:rPr>
          <w:rFonts w:ascii="Arial" w:eastAsia="Arial" w:hAnsi="Arial" w:cs="Arial"/>
          <w:color w:val="333333"/>
          <w:szCs w:val="24"/>
          <w:lang w:val="es-AR" w:eastAsia="es-AR"/>
        </w:rPr>
      </w:pPr>
    </w:p>
    <w:p w:rsidR="00F154A5" w:rsidRPr="00F154A5" w:rsidRDefault="00F154A5" w:rsidP="00F154A5">
      <w:pPr>
        <w:ind w:firstLine="993"/>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En la Ciudad de Buenos Aires funciona desde 2009 el Centro Ana Frank Argentina, que integra como miembro la Fundación Ana Frank. El mismo se encuentra situado en una casona del barrio de Belgrano.</w:t>
      </w:r>
    </w:p>
    <w:p w:rsidR="00F154A5" w:rsidRPr="00F154A5" w:rsidRDefault="00F154A5" w:rsidP="00F154A5">
      <w:pPr>
        <w:ind w:firstLine="993"/>
        <w:rPr>
          <w:rFonts w:ascii="Arial" w:eastAsia="Arial" w:hAnsi="Arial" w:cs="Arial"/>
          <w:color w:val="333333"/>
          <w:szCs w:val="24"/>
          <w:lang w:val="es-AR" w:eastAsia="es-AR"/>
        </w:rPr>
      </w:pPr>
    </w:p>
    <w:p w:rsidR="00F154A5" w:rsidRPr="00F154A5" w:rsidRDefault="00F154A5" w:rsidP="00F154A5">
      <w:pPr>
        <w:ind w:firstLine="993"/>
        <w:rPr>
          <w:rFonts w:ascii="Arial" w:eastAsia="Arial" w:hAnsi="Arial" w:cs="Arial"/>
          <w:i/>
          <w:color w:val="333333"/>
          <w:szCs w:val="24"/>
          <w:lang w:val="es-AR" w:eastAsia="es-AR"/>
        </w:rPr>
      </w:pPr>
      <w:r w:rsidRPr="00F154A5">
        <w:rPr>
          <w:rFonts w:ascii="Arial" w:eastAsia="Arial" w:hAnsi="Arial" w:cs="Arial"/>
          <w:color w:val="333333"/>
          <w:szCs w:val="24"/>
          <w:lang w:val="es-AR" w:eastAsia="es-AR"/>
        </w:rPr>
        <w:t xml:space="preserve">Cuenta con un Museo que es una réplica de la casa original y una sala de teatro, espacios encargados de </w:t>
      </w:r>
      <w:r w:rsidRPr="00F154A5">
        <w:rPr>
          <w:rFonts w:ascii="Arial" w:eastAsia="Arial" w:hAnsi="Arial" w:cs="Arial"/>
          <w:i/>
          <w:color w:val="333333"/>
          <w:szCs w:val="24"/>
          <w:lang w:val="es-AR" w:eastAsia="es-AR"/>
        </w:rPr>
        <w:t xml:space="preserve">“difundir el mensaje de resistencia, esperanza y </w:t>
      </w:r>
      <w:r w:rsidRPr="00F154A5">
        <w:rPr>
          <w:rFonts w:ascii="Arial" w:eastAsia="Arial" w:hAnsi="Arial" w:cs="Arial"/>
          <w:i/>
          <w:color w:val="333333"/>
          <w:szCs w:val="24"/>
          <w:lang w:val="es-AR" w:eastAsia="es-AR"/>
        </w:rPr>
        <w:lastRenderedPageBreak/>
        <w:t xml:space="preserve">fortaleza, escrito por Ana Frank en su diario (…) con el objeto de enfrentar el prejuicio y desterrar la discriminación de nuestros días”. </w:t>
      </w:r>
      <w:r>
        <w:rPr>
          <w:rStyle w:val="Refdenotaalpie"/>
          <w:rFonts w:ascii="Arial" w:eastAsia="Arial" w:hAnsi="Arial" w:cs="Arial"/>
          <w:i/>
          <w:color w:val="333333"/>
          <w:szCs w:val="24"/>
          <w:lang w:val="es-AR" w:eastAsia="es-AR"/>
        </w:rPr>
        <w:footnoteReference w:id="1"/>
      </w:r>
    </w:p>
    <w:p w:rsidR="00F154A5" w:rsidRPr="00F154A5" w:rsidRDefault="00F154A5" w:rsidP="00F154A5">
      <w:pPr>
        <w:ind w:firstLine="993"/>
        <w:rPr>
          <w:rFonts w:ascii="Arial" w:eastAsia="Arial" w:hAnsi="Arial" w:cs="Arial"/>
          <w:color w:val="333333"/>
          <w:szCs w:val="24"/>
          <w:lang w:val="es-AR" w:eastAsia="es-AR"/>
        </w:rPr>
      </w:pPr>
    </w:p>
    <w:p w:rsidR="00F154A5" w:rsidRPr="00F154A5" w:rsidRDefault="00F154A5" w:rsidP="00F154A5">
      <w:pPr>
        <w:ind w:firstLine="993"/>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 xml:space="preserve">Como un reconocimiento a la trascendencia de Ana, esta Legislatura ha sancionado leyes para honrar y conmemorar su obra y legado. En reiteradas ocasiones hemos adherido al </w:t>
      </w:r>
      <w:r w:rsidRPr="00F154A5">
        <w:rPr>
          <w:rFonts w:ascii="Arial" w:eastAsia="Arial" w:hAnsi="Arial" w:cs="Arial"/>
          <w:i/>
          <w:color w:val="333333"/>
          <w:szCs w:val="24"/>
          <w:lang w:val="es-AR" w:eastAsia="es-AR"/>
        </w:rPr>
        <w:t>“Día de los adolescentes y jóvenes por la inclusión social y la convivencia contra toda forma de violencia y discriminación”</w:t>
      </w:r>
      <w:r w:rsidRPr="00F154A5">
        <w:rPr>
          <w:rFonts w:ascii="Arial" w:eastAsia="Arial" w:hAnsi="Arial" w:cs="Arial"/>
          <w:color w:val="333333"/>
          <w:szCs w:val="24"/>
          <w:lang w:val="es-AR" w:eastAsia="es-AR"/>
        </w:rPr>
        <w:t>, que se recuerda cada 12 de junio en ocasión de su natalicio.</w:t>
      </w:r>
    </w:p>
    <w:p w:rsidR="00F154A5" w:rsidRPr="00F154A5" w:rsidRDefault="00F154A5" w:rsidP="00F154A5">
      <w:pPr>
        <w:ind w:firstLine="993"/>
        <w:rPr>
          <w:rFonts w:ascii="Arial" w:eastAsia="Arial" w:hAnsi="Arial" w:cs="Arial"/>
          <w:color w:val="333333"/>
          <w:szCs w:val="24"/>
          <w:lang w:val="es-AR" w:eastAsia="es-AR"/>
        </w:rPr>
      </w:pPr>
    </w:p>
    <w:p w:rsidR="00F154A5" w:rsidRPr="00F154A5" w:rsidRDefault="00F154A5" w:rsidP="00F154A5">
      <w:pPr>
        <w:ind w:firstLine="993"/>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 xml:space="preserve">Además, mediante la Ley 5.247 fue emplazada una estatua en la Plaza Reina de Holanda en Puerto Madero, mientras que a través de la Ley 6.534 se denominó “Plaza Ana Frank” al patio recreativo ubicado en la intersección de las calles </w:t>
      </w:r>
      <w:proofErr w:type="spellStart"/>
      <w:r w:rsidRPr="00F154A5">
        <w:rPr>
          <w:rFonts w:ascii="Arial" w:eastAsia="Arial" w:hAnsi="Arial" w:cs="Arial"/>
          <w:color w:val="333333"/>
          <w:szCs w:val="24"/>
          <w:lang w:val="es-AR" w:eastAsia="es-AR"/>
        </w:rPr>
        <w:t>Superí</w:t>
      </w:r>
      <w:proofErr w:type="spellEnd"/>
      <w:r w:rsidRPr="00F154A5">
        <w:rPr>
          <w:rFonts w:ascii="Arial" w:eastAsia="Arial" w:hAnsi="Arial" w:cs="Arial"/>
          <w:color w:val="333333"/>
          <w:szCs w:val="24"/>
          <w:lang w:val="es-AR" w:eastAsia="es-AR"/>
        </w:rPr>
        <w:t xml:space="preserve">, Comodoro Clodomiro </w:t>
      </w:r>
      <w:proofErr w:type="spellStart"/>
      <w:r w:rsidRPr="00F154A5">
        <w:rPr>
          <w:rFonts w:ascii="Arial" w:eastAsia="Arial" w:hAnsi="Arial" w:cs="Arial"/>
          <w:color w:val="333333"/>
          <w:szCs w:val="24"/>
          <w:lang w:val="es-AR" w:eastAsia="es-AR"/>
        </w:rPr>
        <w:t>Urtubey</w:t>
      </w:r>
      <w:proofErr w:type="spellEnd"/>
      <w:r w:rsidRPr="00F154A5">
        <w:rPr>
          <w:rFonts w:ascii="Arial" w:eastAsia="Arial" w:hAnsi="Arial" w:cs="Arial"/>
          <w:color w:val="333333"/>
          <w:szCs w:val="24"/>
          <w:lang w:val="es-AR" w:eastAsia="es-AR"/>
        </w:rPr>
        <w:t xml:space="preserve"> y </w:t>
      </w:r>
      <w:proofErr w:type="spellStart"/>
      <w:r w:rsidRPr="00F154A5">
        <w:rPr>
          <w:rFonts w:ascii="Arial" w:eastAsia="Arial" w:hAnsi="Arial" w:cs="Arial"/>
          <w:color w:val="333333"/>
          <w:szCs w:val="24"/>
          <w:lang w:val="es-AR" w:eastAsia="es-AR"/>
        </w:rPr>
        <w:t>Olazábal</w:t>
      </w:r>
      <w:proofErr w:type="spellEnd"/>
      <w:r w:rsidRPr="00F154A5">
        <w:rPr>
          <w:rFonts w:ascii="Arial" w:eastAsia="Arial" w:hAnsi="Arial" w:cs="Arial"/>
          <w:color w:val="333333"/>
          <w:szCs w:val="24"/>
          <w:lang w:val="es-AR" w:eastAsia="es-AR"/>
        </w:rPr>
        <w:t xml:space="preserve">, en el barrio de Belgrano. </w:t>
      </w:r>
    </w:p>
    <w:p w:rsidR="00F154A5" w:rsidRPr="00F154A5" w:rsidRDefault="00F154A5" w:rsidP="00F154A5">
      <w:pPr>
        <w:ind w:firstLine="993"/>
        <w:rPr>
          <w:rFonts w:ascii="Arial" w:eastAsia="Arial" w:hAnsi="Arial" w:cs="Arial"/>
          <w:color w:val="333333"/>
          <w:szCs w:val="24"/>
          <w:lang w:val="es-AR" w:eastAsia="es-AR"/>
        </w:rPr>
      </w:pPr>
    </w:p>
    <w:p w:rsidR="00F154A5" w:rsidRPr="00F154A5" w:rsidRDefault="00F154A5" w:rsidP="00F154A5">
      <w:pPr>
        <w:ind w:firstLine="993"/>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 xml:space="preserve">Esta propuesta viene a promover la instalación de una escultura que retrata la figura de Ana Frank escribiendo en un escritorio en ese mismo espacio público, cuya donación y emplazamiento estará a cargo de la </w:t>
      </w:r>
      <w:proofErr w:type="spellStart"/>
      <w:r w:rsidRPr="00F154A5">
        <w:rPr>
          <w:rFonts w:ascii="Arial" w:eastAsia="Arial" w:hAnsi="Arial" w:cs="Arial"/>
          <w:color w:val="333333"/>
          <w:szCs w:val="24"/>
          <w:lang w:val="es-AR" w:eastAsia="es-AR"/>
        </w:rPr>
        <w:t>Jewish</w:t>
      </w:r>
      <w:proofErr w:type="spellEnd"/>
      <w:r w:rsidRPr="00F154A5">
        <w:rPr>
          <w:rFonts w:ascii="Arial" w:eastAsia="Arial" w:hAnsi="Arial" w:cs="Arial"/>
          <w:color w:val="333333"/>
          <w:szCs w:val="24"/>
          <w:lang w:val="es-AR" w:eastAsia="es-AR"/>
        </w:rPr>
        <w:t xml:space="preserve"> American </w:t>
      </w:r>
      <w:proofErr w:type="spellStart"/>
      <w:r w:rsidRPr="00F154A5">
        <w:rPr>
          <w:rFonts w:ascii="Arial" w:eastAsia="Arial" w:hAnsi="Arial" w:cs="Arial"/>
          <w:color w:val="333333"/>
          <w:szCs w:val="24"/>
          <w:lang w:val="es-AR" w:eastAsia="es-AR"/>
        </w:rPr>
        <w:t>Society</w:t>
      </w:r>
      <w:proofErr w:type="spellEnd"/>
      <w:r w:rsidRPr="00F154A5">
        <w:rPr>
          <w:rFonts w:ascii="Arial" w:eastAsia="Arial" w:hAnsi="Arial" w:cs="Arial"/>
          <w:color w:val="333333"/>
          <w:szCs w:val="24"/>
          <w:lang w:val="es-AR" w:eastAsia="es-AR"/>
        </w:rPr>
        <w:t xml:space="preserve"> </w:t>
      </w:r>
      <w:proofErr w:type="spellStart"/>
      <w:r w:rsidRPr="00F154A5">
        <w:rPr>
          <w:rFonts w:ascii="Arial" w:eastAsia="Arial" w:hAnsi="Arial" w:cs="Arial"/>
          <w:color w:val="333333"/>
          <w:szCs w:val="24"/>
          <w:lang w:val="es-AR" w:eastAsia="es-AR"/>
        </w:rPr>
        <w:t>for</w:t>
      </w:r>
      <w:proofErr w:type="spellEnd"/>
      <w:r w:rsidRPr="00F154A5">
        <w:rPr>
          <w:rFonts w:ascii="Arial" w:eastAsia="Arial" w:hAnsi="Arial" w:cs="Arial"/>
          <w:color w:val="333333"/>
          <w:szCs w:val="24"/>
          <w:lang w:val="es-AR" w:eastAsia="es-AR"/>
        </w:rPr>
        <w:t xml:space="preserve"> </w:t>
      </w:r>
      <w:proofErr w:type="spellStart"/>
      <w:r w:rsidRPr="00F154A5">
        <w:rPr>
          <w:rFonts w:ascii="Arial" w:eastAsia="Arial" w:hAnsi="Arial" w:cs="Arial"/>
          <w:color w:val="333333"/>
          <w:szCs w:val="24"/>
          <w:lang w:val="es-AR" w:eastAsia="es-AR"/>
        </w:rPr>
        <w:t>Historic</w:t>
      </w:r>
      <w:proofErr w:type="spellEnd"/>
      <w:r w:rsidRPr="00F154A5">
        <w:rPr>
          <w:rFonts w:ascii="Arial" w:eastAsia="Arial" w:hAnsi="Arial" w:cs="Arial"/>
          <w:color w:val="333333"/>
          <w:szCs w:val="24"/>
          <w:lang w:val="es-AR" w:eastAsia="es-AR"/>
        </w:rPr>
        <w:t xml:space="preserve"> </w:t>
      </w:r>
      <w:proofErr w:type="spellStart"/>
      <w:r w:rsidRPr="00F154A5">
        <w:rPr>
          <w:rFonts w:ascii="Arial" w:eastAsia="Arial" w:hAnsi="Arial" w:cs="Arial"/>
          <w:color w:val="333333"/>
          <w:szCs w:val="24"/>
          <w:lang w:val="es-AR" w:eastAsia="es-AR"/>
        </w:rPr>
        <w:t>Preservation</w:t>
      </w:r>
      <w:proofErr w:type="spellEnd"/>
      <w:r w:rsidRPr="00F154A5">
        <w:rPr>
          <w:rFonts w:ascii="Arial" w:eastAsia="Arial" w:hAnsi="Arial" w:cs="Arial"/>
          <w:color w:val="333333"/>
          <w:szCs w:val="24"/>
          <w:lang w:val="es-AR" w:eastAsia="es-AR"/>
        </w:rPr>
        <w:t xml:space="preserve">. </w:t>
      </w:r>
    </w:p>
    <w:p w:rsidR="00F154A5" w:rsidRPr="00F154A5" w:rsidRDefault="00F154A5" w:rsidP="00F154A5">
      <w:pPr>
        <w:ind w:firstLine="993"/>
        <w:rPr>
          <w:rFonts w:ascii="Arial" w:eastAsia="Arial" w:hAnsi="Arial" w:cs="Arial"/>
          <w:color w:val="333333"/>
          <w:szCs w:val="24"/>
          <w:lang w:val="es-AR" w:eastAsia="es-AR"/>
        </w:rPr>
      </w:pPr>
    </w:p>
    <w:p w:rsidR="00F154A5" w:rsidRPr="00F154A5" w:rsidRDefault="00F154A5" w:rsidP="00F154A5">
      <w:pPr>
        <w:ind w:firstLine="993"/>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 xml:space="preserve">Esta organización sin fines de lucro patrocina y promueve este tipo de reconocimientos, con el objetivo de identificar y reconocer sitios de interés históricos para la comunidad judía en Estados Unidos y en el mundo.    </w:t>
      </w:r>
    </w:p>
    <w:p w:rsidR="00F154A5" w:rsidRPr="00F154A5" w:rsidRDefault="00F154A5" w:rsidP="00F154A5">
      <w:pPr>
        <w:ind w:firstLine="993"/>
        <w:rPr>
          <w:rFonts w:ascii="Arial" w:eastAsia="Arial" w:hAnsi="Arial" w:cs="Arial"/>
          <w:color w:val="333333"/>
          <w:szCs w:val="24"/>
          <w:lang w:val="es-AR" w:eastAsia="es-AR"/>
        </w:rPr>
      </w:pPr>
    </w:p>
    <w:p w:rsidR="00F154A5" w:rsidRPr="00F154A5" w:rsidRDefault="00F154A5" w:rsidP="00F154A5">
      <w:pPr>
        <w:ind w:firstLine="993"/>
        <w:rPr>
          <w:rFonts w:ascii="Arial" w:eastAsia="Arial" w:hAnsi="Arial" w:cs="Arial"/>
          <w:color w:val="333333"/>
          <w:szCs w:val="24"/>
          <w:lang w:val="es-AR" w:eastAsia="es-AR"/>
        </w:rPr>
      </w:pPr>
      <w:r w:rsidRPr="00F154A5">
        <w:rPr>
          <w:rFonts w:ascii="Arial" w:eastAsia="Arial" w:hAnsi="Arial" w:cs="Arial"/>
          <w:color w:val="333333"/>
          <w:szCs w:val="24"/>
          <w:lang w:val="es-AR" w:eastAsia="es-AR"/>
        </w:rPr>
        <w:t xml:space="preserve">Por lo anteriormente expuesto, como un homenaje al coraje de Ana y con el convencimiento de que la construcción de la memoria en el marco del respeto, la convivencia democrática y la diversidad que nos ilustró es el camino que debemos impulsar en desde esta casa, es que solicito al cuerpo la aprobación de este proyecto.   </w:t>
      </w:r>
    </w:p>
    <w:p w:rsidR="00F154A5" w:rsidRPr="00F154A5" w:rsidRDefault="00F154A5">
      <w:pPr>
        <w:jc w:val="left"/>
        <w:rPr>
          <w:rFonts w:ascii="Arial" w:eastAsia="Arial" w:hAnsi="Arial" w:cs="Arial"/>
          <w:color w:val="333333"/>
          <w:szCs w:val="24"/>
          <w:lang w:val="en-US" w:eastAsia="es-AR"/>
        </w:rPr>
      </w:pPr>
      <w:r w:rsidRPr="00F154A5">
        <w:rPr>
          <w:rFonts w:ascii="Arial" w:eastAsia="Arial" w:hAnsi="Arial" w:cs="Arial"/>
          <w:color w:val="333333"/>
          <w:szCs w:val="24"/>
          <w:lang w:val="en-US" w:eastAsia="es-AR"/>
        </w:rPr>
        <w:br w:type="page"/>
      </w:r>
    </w:p>
    <w:p w:rsidR="00F154A5" w:rsidRPr="00F154A5" w:rsidRDefault="00F154A5" w:rsidP="00F154A5">
      <w:pPr>
        <w:jc w:val="center"/>
        <w:rPr>
          <w:rFonts w:ascii="Arial" w:eastAsia="Arial" w:hAnsi="Arial" w:cs="Arial"/>
          <w:b/>
          <w:color w:val="333333"/>
          <w:szCs w:val="24"/>
          <w:lang w:val="en-US" w:eastAsia="es-AR"/>
        </w:rPr>
      </w:pPr>
      <w:r w:rsidRPr="00F154A5">
        <w:rPr>
          <w:rFonts w:ascii="Arial" w:eastAsia="Arial" w:hAnsi="Arial" w:cs="Arial"/>
          <w:b/>
          <w:color w:val="333333"/>
          <w:szCs w:val="24"/>
          <w:lang w:val="en-US" w:eastAsia="es-AR"/>
        </w:rPr>
        <w:lastRenderedPageBreak/>
        <w:t>ANEXO I</w:t>
      </w:r>
    </w:p>
    <w:p w:rsidR="00F154A5" w:rsidRPr="00F154A5" w:rsidRDefault="00F154A5" w:rsidP="00F154A5">
      <w:pPr>
        <w:rPr>
          <w:rFonts w:ascii="Arial" w:eastAsia="Arial" w:hAnsi="Arial" w:cs="Arial"/>
          <w:color w:val="333333"/>
          <w:szCs w:val="24"/>
          <w:lang w:val="en-US" w:eastAsia="es-AR"/>
        </w:rPr>
      </w:pPr>
    </w:p>
    <w:p w:rsidR="00F154A5" w:rsidRDefault="00F154A5" w:rsidP="00F154A5">
      <w:pPr>
        <w:rPr>
          <w:rFonts w:ascii="Arial" w:eastAsia="Arial" w:hAnsi="Arial" w:cs="Arial"/>
          <w:color w:val="333333"/>
          <w:szCs w:val="24"/>
          <w:lang w:val="en-US" w:eastAsia="es-AR"/>
        </w:rPr>
      </w:pPr>
    </w:p>
    <w:p w:rsidR="00F154A5" w:rsidRDefault="00F154A5" w:rsidP="00F154A5">
      <w:pPr>
        <w:rPr>
          <w:rFonts w:ascii="Arial" w:eastAsia="Arial" w:hAnsi="Arial" w:cs="Arial"/>
          <w:color w:val="333333"/>
          <w:szCs w:val="24"/>
          <w:lang w:val="en-US" w:eastAsia="es-AR"/>
        </w:rPr>
      </w:pPr>
    </w:p>
    <w:p w:rsidR="00F154A5" w:rsidRPr="00F154A5" w:rsidRDefault="00F154A5" w:rsidP="00F154A5">
      <w:pPr>
        <w:rPr>
          <w:rFonts w:ascii="Arial" w:eastAsia="Arial" w:hAnsi="Arial" w:cs="Arial"/>
          <w:color w:val="333333"/>
          <w:szCs w:val="24"/>
          <w:lang w:val="en-US" w:eastAsia="es-AR"/>
        </w:rPr>
      </w:pPr>
    </w:p>
    <w:p w:rsidR="00F154A5" w:rsidRPr="00F154A5" w:rsidRDefault="00F154A5" w:rsidP="00F154A5">
      <w:pPr>
        <w:rPr>
          <w:rFonts w:ascii="Arial" w:eastAsia="Arial" w:hAnsi="Arial" w:cs="Arial"/>
          <w:color w:val="333333"/>
          <w:szCs w:val="24"/>
          <w:lang w:val="es-AR" w:eastAsia="es-AR"/>
        </w:rPr>
      </w:pPr>
      <w:r w:rsidRPr="00F154A5">
        <w:rPr>
          <w:rFonts w:ascii="Arial" w:eastAsia="Arial" w:hAnsi="Arial" w:cs="Arial"/>
          <w:color w:val="333333"/>
          <w:szCs w:val="24"/>
          <w:lang w:val="es-AR" w:eastAsia="es-AR"/>
        </w:rPr>
        <w:drawing>
          <wp:inline distT="114300" distB="114300" distL="114300" distR="114300">
            <wp:extent cx="4552950" cy="41243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cstate="print"/>
                    <a:srcRect/>
                    <a:stretch>
                      <a:fillRect/>
                    </a:stretch>
                  </pic:blipFill>
                  <pic:spPr>
                    <a:xfrm>
                      <a:off x="0" y="0"/>
                      <a:ext cx="4552950" cy="4124325"/>
                    </a:xfrm>
                    <a:prstGeom prst="rect">
                      <a:avLst/>
                    </a:prstGeom>
                    <a:ln/>
                  </pic:spPr>
                </pic:pic>
              </a:graphicData>
            </a:graphic>
          </wp:inline>
        </w:drawing>
      </w:r>
    </w:p>
    <w:p w:rsidR="00F154A5" w:rsidRPr="00F154A5" w:rsidRDefault="00F154A5" w:rsidP="00F154A5">
      <w:pPr>
        <w:rPr>
          <w:rFonts w:ascii="Arial" w:eastAsia="Arial" w:hAnsi="Arial" w:cs="Arial"/>
          <w:color w:val="333333"/>
          <w:szCs w:val="24"/>
          <w:lang w:val="es-AR" w:eastAsia="es-AR"/>
        </w:rPr>
      </w:pPr>
    </w:p>
    <w:p w:rsidR="00F154A5" w:rsidRPr="00F154A5" w:rsidRDefault="00F154A5" w:rsidP="00F154A5">
      <w:pPr>
        <w:rPr>
          <w:rFonts w:ascii="Arial" w:eastAsia="Arial" w:hAnsi="Arial" w:cs="Arial"/>
          <w:color w:val="333333"/>
          <w:szCs w:val="24"/>
          <w:lang w:val="es-AR" w:eastAsia="es-AR"/>
        </w:rPr>
      </w:pPr>
    </w:p>
    <w:p w:rsidR="00F154A5" w:rsidRPr="00F154A5" w:rsidRDefault="00F154A5" w:rsidP="00F154A5">
      <w:pPr>
        <w:rPr>
          <w:rFonts w:ascii="Arial" w:eastAsia="Arial" w:hAnsi="Arial" w:cs="Arial"/>
          <w:color w:val="333333"/>
          <w:szCs w:val="24"/>
          <w:lang w:val="es-AR" w:eastAsia="es-AR"/>
        </w:rPr>
      </w:pPr>
    </w:p>
    <w:p w:rsidR="00F154A5" w:rsidRPr="00F154A5" w:rsidRDefault="00F154A5" w:rsidP="00F154A5">
      <w:pPr>
        <w:rPr>
          <w:rFonts w:ascii="Arial" w:eastAsia="Arial" w:hAnsi="Arial" w:cs="Arial"/>
          <w:color w:val="333333"/>
          <w:szCs w:val="24"/>
          <w:lang w:val="es-AR" w:eastAsia="es-AR"/>
        </w:rPr>
      </w:pPr>
    </w:p>
    <w:p w:rsidR="00F154A5" w:rsidRPr="00F154A5" w:rsidRDefault="00F154A5" w:rsidP="00F154A5">
      <w:pPr>
        <w:rPr>
          <w:rFonts w:ascii="Arial" w:eastAsia="Arial" w:hAnsi="Arial" w:cs="Arial"/>
          <w:color w:val="333333"/>
          <w:szCs w:val="24"/>
          <w:lang w:val="es-AR" w:eastAsia="es-AR"/>
        </w:rPr>
      </w:pPr>
      <w:r w:rsidRPr="00F154A5">
        <w:rPr>
          <w:rFonts w:ascii="Arial" w:eastAsia="Arial" w:hAnsi="Arial" w:cs="Arial"/>
          <w:color w:val="333333"/>
          <w:szCs w:val="24"/>
          <w:lang w:val="es-AR" w:eastAsia="es-AR"/>
        </w:rPr>
        <w:drawing>
          <wp:inline distT="114300" distB="114300" distL="114300" distR="114300">
            <wp:extent cx="5543550" cy="154305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srcRect/>
                    <a:stretch>
                      <a:fillRect/>
                    </a:stretch>
                  </pic:blipFill>
                  <pic:spPr>
                    <a:xfrm>
                      <a:off x="0" y="0"/>
                      <a:ext cx="5543550" cy="1543050"/>
                    </a:xfrm>
                    <a:prstGeom prst="rect">
                      <a:avLst/>
                    </a:prstGeom>
                    <a:ln/>
                  </pic:spPr>
                </pic:pic>
              </a:graphicData>
            </a:graphic>
          </wp:inline>
        </w:drawing>
      </w:r>
    </w:p>
    <w:p w:rsidR="00F154A5" w:rsidRPr="00F154A5" w:rsidRDefault="00F154A5" w:rsidP="00F154A5">
      <w:pPr>
        <w:rPr>
          <w:rFonts w:ascii="Arial" w:eastAsia="Arial" w:hAnsi="Arial" w:cs="Arial"/>
          <w:color w:val="333333"/>
          <w:szCs w:val="24"/>
          <w:lang w:val="es-AR" w:eastAsia="es-AR"/>
        </w:rPr>
      </w:pPr>
    </w:p>
    <w:p w:rsidR="00DD444E" w:rsidRPr="00F154A5" w:rsidRDefault="00DD444E" w:rsidP="00F154A5">
      <w:pPr>
        <w:rPr>
          <w:szCs w:val="24"/>
        </w:rPr>
      </w:pPr>
    </w:p>
    <w:sectPr w:rsidR="00DD444E" w:rsidRPr="00F154A5" w:rsidSect="00F3421D">
      <w:headerReference w:type="default" r:id="rId10"/>
      <w:footerReference w:type="default" r:id="rId11"/>
      <w:pgSz w:w="12240" w:h="20160" w:code="5"/>
      <w:pgMar w:top="2977" w:right="851"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2FE5" w:rsidRDefault="00462FE5">
      <w:r>
        <w:separator/>
      </w:r>
    </w:p>
  </w:endnote>
  <w:endnote w:type="continuationSeparator" w:id="0">
    <w:p w:rsidR="00462FE5" w:rsidRDefault="00462F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75CD5" w:rsidRPr="00B75CD5">
        <w:rPr>
          <w:noProof/>
          <w:color w:val="333333"/>
          <w:sz w:val="20"/>
        </w:rPr>
        <w:t>16/06/2022 13:53:00</w:t>
      </w:r>
    </w:fldSimple>
    <w:r w:rsidRPr="001C19C4">
      <w:rPr>
        <w:color w:val="333333"/>
        <w:sz w:val="20"/>
      </w:rPr>
      <w:t xml:space="preserve">  -  Cantidad de caracteres: </w:t>
    </w:r>
    <w:fldSimple w:instr=" NUMCHARS  \* MERGEFORMAT ">
      <w:r w:rsidR="00B75CD5" w:rsidRPr="00B75CD5">
        <w:rPr>
          <w:noProof/>
          <w:color w:val="333333"/>
          <w:sz w:val="20"/>
        </w:rPr>
        <w:t>4304</w:t>
      </w:r>
    </w:fldSimple>
    <w:r w:rsidRPr="001C19C4">
      <w:rPr>
        <w:color w:val="333333"/>
        <w:sz w:val="20"/>
      </w:rPr>
      <w:t xml:space="preserve"> - Cantidad de palabras: </w:t>
    </w:r>
    <w:fldSimple w:instr=" NUMWORDS  \* MERGEFORMAT ">
      <w:r w:rsidR="00B75CD5" w:rsidRPr="00B75CD5">
        <w:rPr>
          <w:noProof/>
          <w:color w:val="333333"/>
          <w:sz w:val="20"/>
        </w:rPr>
        <w:t>894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66FAC" w:rsidRPr="001C19C4">
      <w:rPr>
        <w:rStyle w:val="Nmerodepgina"/>
        <w:color w:val="333333"/>
      </w:rPr>
      <w:fldChar w:fldCharType="begin"/>
    </w:r>
    <w:r w:rsidRPr="001C19C4">
      <w:rPr>
        <w:rStyle w:val="Nmerodepgina"/>
        <w:color w:val="333333"/>
      </w:rPr>
      <w:instrText xml:space="preserve"> PAGE </w:instrText>
    </w:r>
    <w:r w:rsidR="00C66FAC" w:rsidRPr="001C19C4">
      <w:rPr>
        <w:rStyle w:val="Nmerodepgina"/>
        <w:color w:val="333333"/>
      </w:rPr>
      <w:fldChar w:fldCharType="separate"/>
    </w:r>
    <w:r w:rsidR="00B75CD5">
      <w:rPr>
        <w:rStyle w:val="Nmerodepgina"/>
        <w:noProof/>
        <w:color w:val="333333"/>
      </w:rPr>
      <w:t>2</w:t>
    </w:r>
    <w:r w:rsidR="00C66FAC" w:rsidRPr="001C19C4">
      <w:rPr>
        <w:rStyle w:val="Nmerodepgina"/>
        <w:color w:val="333333"/>
      </w:rPr>
      <w:fldChar w:fldCharType="end"/>
    </w:r>
    <w:r w:rsidRPr="001C19C4">
      <w:rPr>
        <w:rStyle w:val="Nmerodepgina"/>
        <w:color w:val="333333"/>
      </w:rPr>
      <w:t>/</w:t>
    </w:r>
    <w:fldSimple w:instr=" NUMPAGES  \* MERGEFORMAT ">
      <w:r w:rsidR="00B75CD5" w:rsidRPr="00B75CD5">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2FE5" w:rsidRDefault="00462FE5">
      <w:r>
        <w:separator/>
      </w:r>
    </w:p>
  </w:footnote>
  <w:footnote w:type="continuationSeparator" w:id="0">
    <w:p w:rsidR="00462FE5" w:rsidRDefault="00462FE5">
      <w:r>
        <w:continuationSeparator/>
      </w:r>
    </w:p>
  </w:footnote>
  <w:footnote w:id="1">
    <w:p w:rsidR="00F154A5" w:rsidRPr="00F154A5" w:rsidRDefault="00F154A5">
      <w:pPr>
        <w:pStyle w:val="Textonotapie"/>
        <w:rPr>
          <w:rFonts w:ascii="Arial" w:hAnsi="Arial" w:cs="Arial"/>
          <w:lang w:val="es-AR"/>
        </w:rPr>
      </w:pPr>
      <w:r w:rsidRPr="00F154A5">
        <w:rPr>
          <w:rStyle w:val="Refdenotaalpie"/>
          <w:rFonts w:ascii="Arial" w:hAnsi="Arial" w:cs="Arial"/>
        </w:rPr>
        <w:footnoteRef/>
      </w:r>
      <w:r w:rsidRPr="00F154A5">
        <w:rPr>
          <w:rFonts w:ascii="Arial" w:hAnsi="Arial" w:cs="Arial"/>
        </w:rPr>
        <w:t xml:space="preserve"> </w:t>
      </w:r>
      <w:hyperlink r:id="rId1" w:history="1">
        <w:r w:rsidRPr="00F154A5">
          <w:rPr>
            <w:rStyle w:val="Hipervnculo"/>
            <w:rFonts w:ascii="Arial" w:hAnsi="Arial" w:cs="Arial"/>
          </w:rPr>
          <w:t>http://centroanafrank.com.ar/</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0658"/>
  </w:hdrShapeDefaults>
  <w:footnotePr>
    <w:footnote w:id="-1"/>
    <w:footnote w:id="0"/>
  </w:footnotePr>
  <w:endnotePr>
    <w:endnote w:id="-1"/>
    <w:endnote w:id="0"/>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A6E"/>
    <w:rsid w:val="00390436"/>
    <w:rsid w:val="00395843"/>
    <w:rsid w:val="003A7311"/>
    <w:rsid w:val="003B471C"/>
    <w:rsid w:val="003B7973"/>
    <w:rsid w:val="003D10AB"/>
    <w:rsid w:val="003D25A8"/>
    <w:rsid w:val="003D4000"/>
    <w:rsid w:val="003F1EFD"/>
    <w:rsid w:val="003F4249"/>
    <w:rsid w:val="00401C75"/>
    <w:rsid w:val="0040761B"/>
    <w:rsid w:val="00422C3F"/>
    <w:rsid w:val="004354AC"/>
    <w:rsid w:val="00446E1A"/>
    <w:rsid w:val="0045623D"/>
    <w:rsid w:val="00457596"/>
    <w:rsid w:val="00462FE5"/>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2BEE"/>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E5835"/>
    <w:rsid w:val="009F4E01"/>
    <w:rsid w:val="009F7873"/>
    <w:rsid w:val="00A0271E"/>
    <w:rsid w:val="00A06A2B"/>
    <w:rsid w:val="00A07090"/>
    <w:rsid w:val="00A11AD7"/>
    <w:rsid w:val="00A1286B"/>
    <w:rsid w:val="00A240CA"/>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75CD5"/>
    <w:rsid w:val="00B85EE2"/>
    <w:rsid w:val="00BE2A41"/>
    <w:rsid w:val="00BF2B7B"/>
    <w:rsid w:val="00BF71C2"/>
    <w:rsid w:val="00C26F53"/>
    <w:rsid w:val="00C330CB"/>
    <w:rsid w:val="00C354FD"/>
    <w:rsid w:val="00C3675D"/>
    <w:rsid w:val="00C419C1"/>
    <w:rsid w:val="00C51E49"/>
    <w:rsid w:val="00C521F9"/>
    <w:rsid w:val="00C63351"/>
    <w:rsid w:val="00C66FAC"/>
    <w:rsid w:val="00C71253"/>
    <w:rsid w:val="00C734F9"/>
    <w:rsid w:val="00C819C2"/>
    <w:rsid w:val="00C85999"/>
    <w:rsid w:val="00C87365"/>
    <w:rsid w:val="00C93FF6"/>
    <w:rsid w:val="00CC20B0"/>
    <w:rsid w:val="00CE163F"/>
    <w:rsid w:val="00CE1834"/>
    <w:rsid w:val="00CE4A5E"/>
    <w:rsid w:val="00D21279"/>
    <w:rsid w:val="00D43AA2"/>
    <w:rsid w:val="00D44608"/>
    <w:rsid w:val="00D518DB"/>
    <w:rsid w:val="00D55ECB"/>
    <w:rsid w:val="00D67721"/>
    <w:rsid w:val="00D758CE"/>
    <w:rsid w:val="00D76A86"/>
    <w:rsid w:val="00D87150"/>
    <w:rsid w:val="00D91F88"/>
    <w:rsid w:val="00D927D4"/>
    <w:rsid w:val="00DD2795"/>
    <w:rsid w:val="00DD444E"/>
    <w:rsid w:val="00DD4DE2"/>
    <w:rsid w:val="00DD520D"/>
    <w:rsid w:val="00DF0164"/>
    <w:rsid w:val="00DF14A9"/>
    <w:rsid w:val="00DF54AA"/>
    <w:rsid w:val="00E07D33"/>
    <w:rsid w:val="00E11A9F"/>
    <w:rsid w:val="00E12909"/>
    <w:rsid w:val="00E12DDE"/>
    <w:rsid w:val="00E143B6"/>
    <w:rsid w:val="00E30CFF"/>
    <w:rsid w:val="00E34E73"/>
    <w:rsid w:val="00E43F9E"/>
    <w:rsid w:val="00E55186"/>
    <w:rsid w:val="00E5658D"/>
    <w:rsid w:val="00E615F1"/>
    <w:rsid w:val="00E63146"/>
    <w:rsid w:val="00E64A1D"/>
    <w:rsid w:val="00E74920"/>
    <w:rsid w:val="00E81EE5"/>
    <w:rsid w:val="00E91F21"/>
    <w:rsid w:val="00EB6956"/>
    <w:rsid w:val="00EE6672"/>
    <w:rsid w:val="00EF0D22"/>
    <w:rsid w:val="00F13C69"/>
    <w:rsid w:val="00F154A5"/>
    <w:rsid w:val="00F3421D"/>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 w:type="paragraph" w:styleId="Textonotaalfinal">
    <w:name w:val="endnote text"/>
    <w:basedOn w:val="Normal"/>
    <w:link w:val="TextonotaalfinalCar"/>
    <w:uiPriority w:val="99"/>
    <w:semiHidden/>
    <w:unhideWhenUsed/>
    <w:rsid w:val="00F154A5"/>
    <w:rPr>
      <w:sz w:val="20"/>
    </w:rPr>
  </w:style>
  <w:style w:type="character" w:customStyle="1" w:styleId="TextonotaalfinalCar">
    <w:name w:val="Texto nota al final Car"/>
    <w:basedOn w:val="Fuentedeprrafopredeter"/>
    <w:link w:val="Textonotaalfinal"/>
    <w:uiPriority w:val="99"/>
    <w:semiHidden/>
    <w:rsid w:val="00F154A5"/>
    <w:rPr>
      <w:lang w:val="es-ES_tradnl" w:eastAsia="es-ES"/>
    </w:rPr>
  </w:style>
  <w:style w:type="character" w:styleId="Refdenotaalfinal">
    <w:name w:val="endnote reference"/>
    <w:basedOn w:val="Fuentedeprrafopredeter"/>
    <w:uiPriority w:val="99"/>
    <w:semiHidden/>
    <w:unhideWhenUsed/>
    <w:rsid w:val="00F154A5"/>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centroanafrank.com.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9B81DB-C3B0-4E64-B40D-5778A66F0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903</Words>
  <Characters>4349</Characters>
  <Application>Microsoft Office Word</Application>
  <DocSecurity>0</DocSecurity>
  <Lines>111</Lines>
  <Paragraphs>30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3</cp:revision>
  <cp:lastPrinted>2020-06-17T18:12:00Z</cp:lastPrinted>
  <dcterms:created xsi:type="dcterms:W3CDTF">2022-06-16T16:53:00Z</dcterms:created>
  <dcterms:modified xsi:type="dcterms:W3CDTF">2022-06-16T16:53:00Z</dcterms:modified>
</cp:coreProperties>
</file>