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C85" w:rsidRDefault="00FC1C85" w:rsidP="003D0493">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Legislatura de la Ciudad Autónoma de Buenos Aires</w:t>
      </w:r>
    </w:p>
    <w:p w:rsidR="003D0493" w:rsidRDefault="003D0493" w:rsidP="003D0493">
      <w:pPr>
        <w:spacing w:after="0" w:line="360" w:lineRule="auto"/>
        <w:jc w:val="both"/>
        <w:rPr>
          <w:rFonts w:ascii="Times New Roman" w:eastAsia="Times New Roman" w:hAnsi="Times New Roman" w:cs="Times New Roman"/>
        </w:rPr>
      </w:pPr>
    </w:p>
    <w:p w:rsidR="00FC1C85" w:rsidRDefault="00FC1C85" w:rsidP="003D0493">
      <w:pPr>
        <w:spacing w:after="0" w:line="360" w:lineRule="auto"/>
        <w:jc w:val="both"/>
        <w:rPr>
          <w:rFonts w:ascii="Times New Roman" w:eastAsia="Times New Roman" w:hAnsi="Times New Roman" w:cs="Times New Roman"/>
          <w:b/>
          <w:bCs/>
        </w:rPr>
      </w:pPr>
      <w:r>
        <w:rPr>
          <w:rFonts w:ascii="Times New Roman" w:eastAsia="Times New Roman" w:hAnsi="Times New Roman" w:cs="Times New Roman"/>
          <w:b/>
          <w:bCs/>
        </w:rPr>
        <w:t>Visto:</w:t>
      </w:r>
    </w:p>
    <w:p w:rsidR="00FC1C85" w:rsidRPr="00FC1C85" w:rsidRDefault="00E625E6" w:rsidP="003D0493">
      <w:pPr>
        <w:spacing w:after="0" w:line="360" w:lineRule="auto"/>
        <w:jc w:val="both"/>
        <w:rPr>
          <w:rFonts w:ascii="Times New Roman" w:hAnsi="Times New Roman" w:cs="Times New Roman"/>
        </w:rPr>
      </w:pPr>
      <w:r>
        <w:rPr>
          <w:rFonts w:ascii="Times New Roman" w:eastAsia="Times New Roman" w:hAnsi="Times New Roman" w:cs="Times New Roman"/>
        </w:rPr>
        <w:t>Que e</w:t>
      </w:r>
      <w:r w:rsidR="00EF5D91">
        <w:rPr>
          <w:rFonts w:ascii="Times New Roman" w:eastAsia="Times New Roman" w:hAnsi="Times New Roman" w:cs="Times New Roman"/>
        </w:rPr>
        <w:t>l</w:t>
      </w:r>
      <w:r w:rsidR="009F7A1C">
        <w:rPr>
          <w:rFonts w:ascii="Times New Roman" w:eastAsia="Times New Roman" w:hAnsi="Times New Roman" w:cs="Times New Roman"/>
        </w:rPr>
        <w:t xml:space="preserve"> expediente </w:t>
      </w:r>
      <w:r w:rsidR="000800B8">
        <w:rPr>
          <w:rFonts w:ascii="Times New Roman" w:eastAsia="Times New Roman" w:hAnsi="Times New Roman" w:cs="Times New Roman"/>
          <w:b/>
          <w:bCs/>
        </w:rPr>
        <w:t>640</w:t>
      </w:r>
      <w:r w:rsidR="009F7A1C" w:rsidRPr="00CD0D00">
        <w:rPr>
          <w:rFonts w:ascii="Times New Roman" w:eastAsia="Times New Roman" w:hAnsi="Times New Roman" w:cs="Times New Roman"/>
          <w:b/>
          <w:bCs/>
        </w:rPr>
        <w:t>-D-202</w:t>
      </w:r>
      <w:r w:rsidR="008A4F08">
        <w:rPr>
          <w:rFonts w:ascii="Times New Roman" w:eastAsia="Times New Roman" w:hAnsi="Times New Roman" w:cs="Times New Roman"/>
          <w:b/>
          <w:bCs/>
        </w:rPr>
        <w:t>2</w:t>
      </w:r>
      <w:r w:rsidR="00EF5D91">
        <w:rPr>
          <w:rFonts w:ascii="Times New Roman" w:eastAsia="Times New Roman" w:hAnsi="Times New Roman" w:cs="Times New Roman"/>
        </w:rPr>
        <w:t xml:space="preserve"> de autoría de </w:t>
      </w:r>
      <w:r>
        <w:rPr>
          <w:rFonts w:ascii="Times New Roman" w:eastAsia="Times New Roman" w:hAnsi="Times New Roman" w:cs="Times New Roman"/>
        </w:rPr>
        <w:t>la</w:t>
      </w:r>
      <w:r w:rsidR="009C3C64">
        <w:rPr>
          <w:rFonts w:ascii="Times New Roman" w:eastAsia="Times New Roman" w:hAnsi="Times New Roman" w:cs="Times New Roman"/>
        </w:rPr>
        <w:t>s/os</w:t>
      </w:r>
      <w:r>
        <w:rPr>
          <w:rFonts w:ascii="Times New Roman" w:eastAsia="Times New Roman" w:hAnsi="Times New Roman" w:cs="Times New Roman"/>
        </w:rPr>
        <w:t xml:space="preserve"> Diputada</w:t>
      </w:r>
      <w:r w:rsidR="009C3C64">
        <w:rPr>
          <w:rFonts w:ascii="Times New Roman" w:eastAsia="Times New Roman" w:hAnsi="Times New Roman" w:cs="Times New Roman"/>
        </w:rPr>
        <w:t>s/os</w:t>
      </w:r>
      <w:r w:rsidR="008A4F08">
        <w:rPr>
          <w:rFonts w:ascii="Times New Roman" w:eastAsia="Times New Roman" w:hAnsi="Times New Roman" w:cs="Times New Roman"/>
        </w:rPr>
        <w:t xml:space="preserve"> </w:t>
      </w:r>
      <w:r w:rsidR="000800B8">
        <w:rPr>
          <w:rFonts w:ascii="Times New Roman" w:eastAsia="Times New Roman" w:hAnsi="Times New Roman" w:cs="Times New Roman"/>
          <w:b/>
        </w:rPr>
        <w:t>Matías Barroetaveña</w:t>
      </w:r>
      <w:r w:rsidR="00C81B5A">
        <w:rPr>
          <w:rFonts w:ascii="Times New Roman" w:eastAsia="Times New Roman" w:hAnsi="Times New Roman" w:cs="Times New Roman"/>
          <w:b/>
        </w:rPr>
        <w:t>, María Bielli, y Cecilia Rattagan</w:t>
      </w:r>
      <w:r>
        <w:rPr>
          <w:rFonts w:ascii="Times New Roman" w:eastAsia="Times New Roman" w:hAnsi="Times New Roman" w:cs="Times New Roman"/>
          <w:b/>
          <w:bCs/>
        </w:rPr>
        <w:t xml:space="preserve"> </w:t>
      </w:r>
      <w:r w:rsidR="00C81B5A">
        <w:rPr>
          <w:rFonts w:ascii="Times New Roman" w:eastAsia="Times New Roman" w:hAnsi="Times New Roman" w:cs="Times New Roman"/>
        </w:rPr>
        <w:t>solicita informes respecto a la encuesta anual de victimización</w:t>
      </w:r>
      <w:r>
        <w:rPr>
          <w:rFonts w:ascii="Times New Roman" w:eastAsia="Times New Roman" w:hAnsi="Times New Roman" w:cs="Times New Roman"/>
        </w:rPr>
        <w:t>,</w:t>
      </w:r>
      <w:r w:rsidR="003D0493">
        <w:rPr>
          <w:rFonts w:ascii="Times New Roman" w:eastAsia="Times New Roman" w:hAnsi="Times New Roman" w:cs="Times New Roman"/>
        </w:rPr>
        <w:t xml:space="preserve"> </w:t>
      </w:r>
      <w:r w:rsidR="0026438B">
        <w:rPr>
          <w:rFonts w:ascii="Times New Roman" w:eastAsia="Times New Roman" w:hAnsi="Times New Roman" w:cs="Times New Roman"/>
        </w:rPr>
        <w:t>y;</w:t>
      </w:r>
    </w:p>
    <w:p w:rsidR="00FC1C85" w:rsidRDefault="00FC1C85" w:rsidP="003D0493">
      <w:pPr>
        <w:spacing w:after="0" w:line="360" w:lineRule="auto"/>
        <w:jc w:val="both"/>
        <w:rPr>
          <w:rFonts w:ascii="Times New Roman" w:eastAsia="Times New Roman" w:hAnsi="Times New Roman" w:cs="Times New Roman"/>
        </w:rPr>
      </w:pPr>
    </w:p>
    <w:p w:rsidR="00A81984" w:rsidRDefault="00FC1C85" w:rsidP="003D049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rPr>
        <w:t>Considerando:</w:t>
      </w:r>
    </w:p>
    <w:p w:rsidR="003D0493" w:rsidRDefault="003D0493" w:rsidP="003D0493">
      <w:pPr>
        <w:spacing w:after="0" w:line="360" w:lineRule="auto"/>
        <w:jc w:val="both"/>
        <w:rPr>
          <w:rFonts w:ascii="Times New Roman" w:eastAsia="Times New Roman" w:hAnsi="Times New Roman" w:cs="Times New Roman"/>
          <w:lang w:val="es-ES_tradnl"/>
        </w:rPr>
      </w:pPr>
      <w:r w:rsidRPr="003D0493">
        <w:rPr>
          <w:rFonts w:ascii="Times New Roman" w:eastAsia="Times New Roman" w:hAnsi="Times New Roman" w:cs="Times New Roman"/>
          <w:lang w:val="es-ES_tradnl"/>
        </w:rPr>
        <w:t>Que</w:t>
      </w:r>
      <w:r>
        <w:rPr>
          <w:rFonts w:ascii="Times New Roman" w:eastAsia="Times New Roman" w:hAnsi="Times New Roman" w:cs="Times New Roman"/>
          <w:lang w:val="es-ES_tradnl"/>
        </w:rPr>
        <w:t>,</w:t>
      </w:r>
      <w:r w:rsidRPr="003D0493">
        <w:rPr>
          <w:rFonts w:ascii="Times New Roman" w:eastAsia="Times New Roman" w:hAnsi="Times New Roman" w:cs="Times New Roman"/>
          <w:lang w:val="es-ES_tradnl"/>
        </w:rPr>
        <w:t xml:space="preserve"> la Ley Nº 5688 sobre el Sistema Integral de Seguridad Pública de la Ciudad Autónoma de Buenos Aires regula la Encuesta de Victimización en el Capítulo III del Título X de su Libro I.</w:t>
      </w:r>
    </w:p>
    <w:p w:rsidR="003D0493" w:rsidRPr="003D0493" w:rsidRDefault="003D0493" w:rsidP="003D0493">
      <w:pPr>
        <w:spacing w:after="0" w:line="360" w:lineRule="auto"/>
        <w:jc w:val="both"/>
        <w:rPr>
          <w:rFonts w:ascii="Times New Roman" w:eastAsia="Times New Roman" w:hAnsi="Times New Roman" w:cs="Times New Roman"/>
          <w:lang w:val="es-ES_tradnl"/>
        </w:rPr>
      </w:pPr>
    </w:p>
    <w:p w:rsidR="003D0493" w:rsidRDefault="003D0493" w:rsidP="003D0493">
      <w:pPr>
        <w:spacing w:after="0" w:line="360" w:lineRule="auto"/>
        <w:jc w:val="both"/>
        <w:rPr>
          <w:rFonts w:ascii="Times New Roman" w:eastAsia="Times New Roman" w:hAnsi="Times New Roman" w:cs="Times New Roman"/>
          <w:lang w:val="es-ES_tradnl"/>
        </w:rPr>
      </w:pPr>
      <w:r w:rsidRPr="003D0493">
        <w:rPr>
          <w:rFonts w:ascii="Times New Roman" w:eastAsia="Times New Roman" w:hAnsi="Times New Roman" w:cs="Times New Roman"/>
          <w:lang w:val="es-ES_tradnl"/>
        </w:rPr>
        <w:t>Que</w:t>
      </w:r>
      <w:r>
        <w:rPr>
          <w:rFonts w:ascii="Times New Roman" w:eastAsia="Times New Roman" w:hAnsi="Times New Roman" w:cs="Times New Roman"/>
          <w:lang w:val="es-ES_tradnl"/>
        </w:rPr>
        <w:t xml:space="preserve">, </w:t>
      </w:r>
      <w:r w:rsidRPr="003D0493">
        <w:rPr>
          <w:rFonts w:ascii="Times New Roman" w:eastAsia="Times New Roman" w:hAnsi="Times New Roman" w:cs="Times New Roman"/>
          <w:lang w:val="es-ES_tradnl"/>
        </w:rPr>
        <w:t>el Ministerio de Justicia y Seguridad debe realizar anualmente una encuesta de victimización</w:t>
      </w:r>
      <w:r>
        <w:rPr>
          <w:rFonts w:ascii="Times New Roman" w:eastAsia="Times New Roman" w:hAnsi="Times New Roman" w:cs="Times New Roman"/>
          <w:lang w:val="es-ES_tradnl"/>
        </w:rPr>
        <w:t xml:space="preserve"> </w:t>
      </w:r>
      <w:r w:rsidRPr="003D0493">
        <w:rPr>
          <w:rFonts w:ascii="Times New Roman" w:eastAsia="Times New Roman" w:hAnsi="Times New Roman" w:cs="Times New Roman"/>
          <w:lang w:val="es-ES_tradnl"/>
        </w:rPr>
        <w:t>en el ámbito de la Ciudad Autónoma de Buenos Aires, conforme el artículo 63 de la Ley Nº 5688, debiendo observar las recomendaciones establecidas por la Organización de Naciones Unidas, a través de su</w:t>
      </w:r>
      <w:r>
        <w:rPr>
          <w:rFonts w:ascii="Times New Roman" w:eastAsia="Times New Roman" w:hAnsi="Times New Roman" w:cs="Times New Roman"/>
          <w:lang w:val="es-ES_tradnl"/>
        </w:rPr>
        <w:t xml:space="preserve"> </w:t>
      </w:r>
      <w:r w:rsidRPr="003D0493">
        <w:rPr>
          <w:rFonts w:ascii="Times New Roman" w:eastAsia="Times New Roman" w:hAnsi="Times New Roman" w:cs="Times New Roman"/>
          <w:lang w:val="es-ES_tradnl"/>
        </w:rPr>
        <w:t>órgano especial UNICRI (Instituto Interregional de las Naciones Unidas para Investigación sobre</w:t>
      </w:r>
      <w:r>
        <w:rPr>
          <w:rFonts w:ascii="Times New Roman" w:eastAsia="Times New Roman" w:hAnsi="Times New Roman" w:cs="Times New Roman"/>
          <w:lang w:val="es-ES_tradnl"/>
        </w:rPr>
        <w:t xml:space="preserve"> </w:t>
      </w:r>
      <w:r w:rsidRPr="003D0493">
        <w:rPr>
          <w:rFonts w:ascii="Times New Roman" w:eastAsia="Times New Roman" w:hAnsi="Times New Roman" w:cs="Times New Roman"/>
          <w:lang w:val="es-ES_tradnl"/>
        </w:rPr>
        <w:t>Delincuencia y Justicia) según lo establece el artículo 65 de la misma ley.</w:t>
      </w:r>
    </w:p>
    <w:p w:rsidR="003D0493" w:rsidRDefault="003D0493" w:rsidP="003D0493">
      <w:pPr>
        <w:spacing w:after="0" w:line="360" w:lineRule="auto"/>
        <w:jc w:val="both"/>
        <w:rPr>
          <w:rFonts w:ascii="Times New Roman" w:eastAsia="Times New Roman" w:hAnsi="Times New Roman" w:cs="Times New Roman"/>
          <w:lang w:val="es-ES_tradnl"/>
        </w:rPr>
      </w:pPr>
    </w:p>
    <w:p w:rsidR="003D0493" w:rsidRDefault="003D0493" w:rsidP="003D0493">
      <w:pPr>
        <w:spacing w:after="0" w:line="360" w:lineRule="auto"/>
        <w:jc w:val="both"/>
        <w:rPr>
          <w:rFonts w:ascii="Times New Roman" w:eastAsia="Times New Roman" w:hAnsi="Times New Roman" w:cs="Times New Roman"/>
          <w:lang w:val="es-ES_tradnl"/>
        </w:rPr>
      </w:pPr>
      <w:r>
        <w:rPr>
          <w:rFonts w:ascii="Times New Roman" w:eastAsia="Times New Roman" w:hAnsi="Times New Roman" w:cs="Times New Roman"/>
          <w:lang w:val="es-ES_tradnl"/>
        </w:rPr>
        <w:t>Que,</w:t>
      </w:r>
      <w:r w:rsidRPr="003D0493">
        <w:rPr>
          <w:rFonts w:ascii="Times New Roman" w:eastAsia="Times New Roman" w:hAnsi="Times New Roman" w:cs="Times New Roman"/>
          <w:lang w:val="es-ES_tradnl"/>
        </w:rPr>
        <w:t xml:space="preserve"> los resultados de la encuesta anual de victimización de la Ciudad Autónoma de Buenos Aires</w:t>
      </w:r>
      <w:r>
        <w:rPr>
          <w:rFonts w:ascii="Times New Roman" w:eastAsia="Times New Roman" w:hAnsi="Times New Roman" w:cs="Times New Roman"/>
          <w:lang w:val="es-ES_tradnl"/>
        </w:rPr>
        <w:t xml:space="preserve"> </w:t>
      </w:r>
      <w:r w:rsidRPr="003D0493">
        <w:rPr>
          <w:rFonts w:ascii="Times New Roman" w:eastAsia="Times New Roman" w:hAnsi="Times New Roman" w:cs="Times New Roman"/>
          <w:lang w:val="es-ES_tradnl"/>
        </w:rPr>
        <w:t>deben ser publicados en la página web de la Ciudad (artículo 67 de la Ley Nº 5688).</w:t>
      </w:r>
    </w:p>
    <w:p w:rsidR="003D0493" w:rsidRPr="003D0493" w:rsidRDefault="003D0493" w:rsidP="003D0493">
      <w:pPr>
        <w:spacing w:after="0" w:line="360" w:lineRule="auto"/>
        <w:jc w:val="both"/>
        <w:rPr>
          <w:rFonts w:ascii="Times New Roman" w:eastAsia="Times New Roman" w:hAnsi="Times New Roman" w:cs="Times New Roman"/>
          <w:lang w:val="es-ES_tradnl"/>
        </w:rPr>
      </w:pPr>
    </w:p>
    <w:p w:rsidR="003D0493" w:rsidRDefault="003D0493" w:rsidP="003D0493">
      <w:pPr>
        <w:spacing w:after="0" w:line="360" w:lineRule="auto"/>
        <w:jc w:val="both"/>
        <w:rPr>
          <w:rFonts w:ascii="Times New Roman" w:eastAsia="Times New Roman" w:hAnsi="Times New Roman" w:cs="Times New Roman"/>
          <w:lang w:val="es-ES_tradnl"/>
        </w:rPr>
      </w:pPr>
      <w:r w:rsidRPr="003D0493">
        <w:rPr>
          <w:rFonts w:ascii="Times New Roman" w:eastAsia="Times New Roman" w:hAnsi="Times New Roman" w:cs="Times New Roman"/>
          <w:lang w:val="es-ES_tradnl"/>
        </w:rPr>
        <w:t>Que</w:t>
      </w:r>
      <w:r>
        <w:rPr>
          <w:rFonts w:ascii="Times New Roman" w:eastAsia="Times New Roman" w:hAnsi="Times New Roman" w:cs="Times New Roman"/>
          <w:lang w:val="es-ES_tradnl"/>
        </w:rPr>
        <w:t>,</w:t>
      </w:r>
      <w:r w:rsidRPr="003D0493">
        <w:rPr>
          <w:rFonts w:ascii="Times New Roman" w:eastAsia="Times New Roman" w:hAnsi="Times New Roman" w:cs="Times New Roman"/>
          <w:lang w:val="es-ES_tradnl"/>
        </w:rPr>
        <w:t xml:space="preserve"> los estudios basados en encuestas de victimización permiten analizar uno de los puntos más críticos de la criminología que consiste en la cifra negra u oculta</w:t>
      </w:r>
      <w:r>
        <w:rPr>
          <w:rFonts w:ascii="Times New Roman" w:eastAsia="Times New Roman" w:hAnsi="Times New Roman" w:cs="Times New Roman"/>
          <w:lang w:val="es-ES_tradnl"/>
        </w:rPr>
        <w:t xml:space="preserve"> </w:t>
      </w:r>
      <w:r w:rsidRPr="003D0493">
        <w:rPr>
          <w:rFonts w:ascii="Times New Roman" w:eastAsia="Times New Roman" w:hAnsi="Times New Roman" w:cs="Times New Roman"/>
          <w:lang w:val="es-ES_tradnl"/>
        </w:rPr>
        <w:t>del delito, es decir, aquella que no surge ni de los registros policiales ni de los judiciales abarcando así a una parte del universo</w:t>
      </w:r>
      <w:r>
        <w:rPr>
          <w:rFonts w:ascii="Times New Roman" w:eastAsia="Times New Roman" w:hAnsi="Times New Roman" w:cs="Times New Roman"/>
          <w:lang w:val="es-ES_tradnl"/>
        </w:rPr>
        <w:t xml:space="preserve"> </w:t>
      </w:r>
      <w:r w:rsidRPr="003D0493">
        <w:rPr>
          <w:rFonts w:ascii="Times New Roman" w:eastAsia="Times New Roman" w:hAnsi="Times New Roman" w:cs="Times New Roman"/>
          <w:lang w:val="es-ES_tradnl"/>
        </w:rPr>
        <w:t>de hechos delictivos no denunciados.</w:t>
      </w:r>
    </w:p>
    <w:p w:rsidR="003D0493" w:rsidRPr="003D0493" w:rsidRDefault="003D0493" w:rsidP="003D0493">
      <w:pPr>
        <w:spacing w:after="0" w:line="360" w:lineRule="auto"/>
        <w:jc w:val="both"/>
        <w:rPr>
          <w:rFonts w:ascii="Times New Roman" w:eastAsia="Times New Roman" w:hAnsi="Times New Roman" w:cs="Times New Roman"/>
          <w:lang w:val="es-ES_tradnl"/>
        </w:rPr>
      </w:pPr>
    </w:p>
    <w:p w:rsidR="003D0493" w:rsidRDefault="003D0493" w:rsidP="003D0493">
      <w:pPr>
        <w:spacing w:after="0" w:line="360" w:lineRule="auto"/>
        <w:jc w:val="both"/>
        <w:rPr>
          <w:rFonts w:ascii="Times New Roman" w:eastAsia="Times New Roman" w:hAnsi="Times New Roman" w:cs="Times New Roman"/>
          <w:lang w:val="es-ES_tradnl"/>
        </w:rPr>
      </w:pPr>
      <w:r w:rsidRPr="003D0493">
        <w:rPr>
          <w:rFonts w:ascii="Times New Roman" w:eastAsia="Times New Roman" w:hAnsi="Times New Roman" w:cs="Times New Roman"/>
          <w:lang w:val="es-ES_tradnl"/>
        </w:rPr>
        <w:t>Que</w:t>
      </w:r>
      <w:r>
        <w:rPr>
          <w:rFonts w:ascii="Times New Roman" w:eastAsia="Times New Roman" w:hAnsi="Times New Roman" w:cs="Times New Roman"/>
          <w:lang w:val="es-ES_tradnl"/>
        </w:rPr>
        <w:t>,</w:t>
      </w:r>
      <w:r w:rsidRPr="003D0493">
        <w:rPr>
          <w:rFonts w:ascii="Times New Roman" w:eastAsia="Times New Roman" w:hAnsi="Times New Roman" w:cs="Times New Roman"/>
          <w:lang w:val="es-ES_tradnl"/>
        </w:rPr>
        <w:t xml:space="preserve"> los datos resultantes de la encuesta anual de victimización integrados al mapa del delito (establecido en el artículo 54 de la Ley Nº 5688) suministrarían información importante para realizar un diagnóstico más completo de la seguridad pública en la Ci</w:t>
      </w:r>
      <w:r>
        <w:rPr>
          <w:rFonts w:ascii="Times New Roman" w:eastAsia="Times New Roman" w:hAnsi="Times New Roman" w:cs="Times New Roman"/>
          <w:lang w:val="es-ES_tradnl"/>
        </w:rPr>
        <w:t>udad Autónoma de Buenos Aires.</w:t>
      </w:r>
    </w:p>
    <w:p w:rsidR="003D0493" w:rsidRPr="003D0493" w:rsidRDefault="003D0493" w:rsidP="003D0493">
      <w:pPr>
        <w:spacing w:after="0" w:line="360" w:lineRule="auto"/>
        <w:jc w:val="both"/>
        <w:rPr>
          <w:rFonts w:ascii="Times New Roman" w:eastAsia="Times New Roman" w:hAnsi="Times New Roman" w:cs="Times New Roman"/>
          <w:lang w:val="es-ES_tradnl"/>
        </w:rPr>
      </w:pPr>
    </w:p>
    <w:p w:rsidR="000F76AD" w:rsidRDefault="000F76AD" w:rsidP="003D0493">
      <w:pPr>
        <w:spacing w:after="0" w:line="360" w:lineRule="auto"/>
        <w:jc w:val="both"/>
        <w:rPr>
          <w:rFonts w:ascii="Times New Roman" w:eastAsia="Times New Roman" w:hAnsi="Times New Roman" w:cs="Times New Roman"/>
        </w:rPr>
      </w:pPr>
      <w:r w:rsidRPr="00A05002">
        <w:rPr>
          <w:rFonts w:ascii="Times New Roman" w:eastAsia="Times New Roman" w:hAnsi="Times New Roman" w:cs="Times New Roman"/>
        </w:rPr>
        <w:t xml:space="preserve">Que, en el marco del espíritu de consenso y trabajo de esta Comisión </w:t>
      </w:r>
      <w:r w:rsidR="00C73FC2">
        <w:rPr>
          <w:rFonts w:ascii="Times New Roman" w:eastAsia="Times New Roman" w:hAnsi="Times New Roman" w:cs="Times New Roman"/>
        </w:rPr>
        <w:t>de Seguridad</w:t>
      </w:r>
      <w:r w:rsidRPr="00A05002">
        <w:rPr>
          <w:rFonts w:ascii="Times New Roman" w:eastAsia="Times New Roman" w:hAnsi="Times New Roman" w:cs="Times New Roman"/>
        </w:rPr>
        <w:t>, se ha llegado a la conclusión que sería satisfactorio trabajar sobre un documento consensuado.</w:t>
      </w:r>
    </w:p>
    <w:p w:rsidR="003D0493" w:rsidRPr="00EB1FCE" w:rsidRDefault="003D0493" w:rsidP="003D0493">
      <w:pPr>
        <w:spacing w:after="0" w:line="360" w:lineRule="auto"/>
        <w:jc w:val="both"/>
        <w:rPr>
          <w:rFonts w:ascii="Times New Roman" w:eastAsia="Times New Roman" w:hAnsi="Times New Roman" w:cs="Times New Roman"/>
        </w:rPr>
      </w:pPr>
    </w:p>
    <w:p w:rsidR="00FC1C85" w:rsidRDefault="00FC1C85" w:rsidP="003D0493">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Que</w:t>
      </w:r>
      <w:r w:rsidR="00603E67">
        <w:rPr>
          <w:rFonts w:ascii="Times New Roman" w:eastAsia="Times New Roman" w:hAnsi="Times New Roman" w:cs="Times New Roman"/>
        </w:rPr>
        <w:t>,</w:t>
      </w:r>
      <w:r>
        <w:rPr>
          <w:rFonts w:ascii="Times New Roman" w:eastAsia="Times New Roman" w:hAnsi="Times New Roman" w:cs="Times New Roman"/>
        </w:rPr>
        <w:t xml:space="preserve"> por todo lo expuesto, esta Comisión </w:t>
      </w:r>
      <w:r w:rsidR="00C22196">
        <w:rPr>
          <w:rFonts w:ascii="Times New Roman" w:eastAsia="Times New Roman" w:hAnsi="Times New Roman" w:cs="Times New Roman"/>
        </w:rPr>
        <w:t xml:space="preserve">de </w:t>
      </w:r>
      <w:r w:rsidR="00C73FC2">
        <w:rPr>
          <w:rFonts w:ascii="Times New Roman" w:eastAsia="Times New Roman" w:hAnsi="Times New Roman" w:cs="Times New Roman"/>
        </w:rPr>
        <w:t>Seguridad</w:t>
      </w:r>
      <w:r>
        <w:rPr>
          <w:rFonts w:ascii="Times New Roman" w:eastAsia="Times New Roman" w:hAnsi="Times New Roman" w:cs="Times New Roman"/>
        </w:rPr>
        <w:t xml:space="preserve"> aconseja la aprobación de la siguiente:</w:t>
      </w:r>
    </w:p>
    <w:p w:rsidR="008554EC" w:rsidRDefault="008554EC" w:rsidP="003D0493">
      <w:pPr>
        <w:spacing w:after="0" w:line="360" w:lineRule="auto"/>
        <w:jc w:val="both"/>
        <w:rPr>
          <w:rFonts w:ascii="Times New Roman" w:hAnsi="Times New Roman" w:cs="Times New Roman"/>
          <w:b/>
          <w:lang w:val="es-MX"/>
        </w:rPr>
      </w:pPr>
    </w:p>
    <w:p w:rsidR="00FC1C85" w:rsidRDefault="00DC77E6" w:rsidP="00C81B5A">
      <w:pPr>
        <w:spacing w:after="0" w:line="360" w:lineRule="auto"/>
        <w:jc w:val="center"/>
        <w:rPr>
          <w:rFonts w:ascii="Times New Roman" w:hAnsi="Times New Roman" w:cs="Times New Roman"/>
          <w:b/>
          <w:lang w:val="es-MX"/>
        </w:rPr>
      </w:pPr>
      <w:r>
        <w:rPr>
          <w:rFonts w:ascii="Times New Roman" w:hAnsi="Times New Roman" w:cs="Times New Roman"/>
          <w:b/>
          <w:lang w:val="es-MX"/>
        </w:rPr>
        <w:t>RESOLUCIÓN</w:t>
      </w:r>
    </w:p>
    <w:p w:rsidR="000800B8" w:rsidRPr="000800B8" w:rsidRDefault="000800B8" w:rsidP="00C81B5A">
      <w:pPr>
        <w:spacing w:line="360" w:lineRule="auto"/>
        <w:jc w:val="both"/>
        <w:rPr>
          <w:rFonts w:ascii="Times New Roman" w:hAnsi="Times New Roman" w:cs="Times New Roman"/>
          <w:color w:val="000000" w:themeColor="text1"/>
          <w:szCs w:val="24"/>
        </w:rPr>
      </w:pPr>
      <w:r w:rsidRPr="000800B8">
        <w:rPr>
          <w:rFonts w:ascii="Times New Roman" w:hAnsi="Times New Roman" w:cs="Times New Roman"/>
          <w:b/>
          <w:color w:val="000000" w:themeColor="text1"/>
          <w:lang w:val="es-MX"/>
        </w:rPr>
        <w:lastRenderedPageBreak/>
        <w:t>Artículo 1°.-</w:t>
      </w:r>
      <w:r>
        <w:rPr>
          <w:rFonts w:ascii="Times New Roman" w:hAnsi="Times New Roman" w:cs="Times New Roman"/>
          <w:color w:val="000000" w:themeColor="text1"/>
          <w:lang w:val="es-MX"/>
        </w:rPr>
        <w:t xml:space="preserve"> </w:t>
      </w:r>
      <w:r w:rsidRPr="000800B8">
        <w:rPr>
          <w:rFonts w:ascii="Times New Roman" w:hAnsi="Times New Roman" w:cs="Times New Roman"/>
          <w:color w:val="000000" w:themeColor="text1"/>
          <w:lang w:val="es-MX"/>
        </w:rPr>
        <w:t xml:space="preserve"> </w:t>
      </w:r>
      <w:r w:rsidRPr="000800B8">
        <w:rPr>
          <w:rFonts w:ascii="Times New Roman" w:hAnsi="Times New Roman" w:cs="Times New Roman"/>
          <w:color w:val="000000" w:themeColor="text1"/>
          <w:szCs w:val="24"/>
        </w:rPr>
        <w:t>El Poder Ejecutivo informará, a través de los organismos correspondientes, dentro del plazo de treinta (30) días de recibida la presente, acerca de los siguientes puntos respecto a la encuesta anual de victimización en el ámbito de la Ciudad Autónoma de Buenos Aires:</w:t>
      </w:r>
    </w:p>
    <w:p w:rsidR="000800B8" w:rsidRPr="000800B8" w:rsidRDefault="000800B8" w:rsidP="00C81B5A">
      <w:pPr>
        <w:pStyle w:val="Prrafodelista"/>
        <w:numPr>
          <w:ilvl w:val="0"/>
          <w:numId w:val="2"/>
        </w:numPr>
        <w:spacing w:after="0" w:line="360" w:lineRule="auto"/>
        <w:jc w:val="both"/>
        <w:rPr>
          <w:rFonts w:ascii="Times New Roman" w:hAnsi="Times New Roman" w:cs="Times New Roman"/>
          <w:bCs/>
          <w:color w:val="000000" w:themeColor="text1"/>
          <w:szCs w:val="24"/>
        </w:rPr>
      </w:pPr>
      <w:r w:rsidRPr="000800B8">
        <w:rPr>
          <w:rFonts w:ascii="Times New Roman" w:hAnsi="Times New Roman" w:cs="Times New Roman"/>
          <w:bCs/>
          <w:color w:val="000000" w:themeColor="text1"/>
          <w:szCs w:val="24"/>
        </w:rPr>
        <w:t xml:space="preserve">Indique si las encuestas de victimización de la Ciudad Autónoma de Buenos Aires </w:t>
      </w:r>
      <w:r w:rsidR="00C81B5A">
        <w:rPr>
          <w:rFonts w:ascii="Times New Roman" w:hAnsi="Times New Roman" w:cs="Times New Roman"/>
          <w:bCs/>
          <w:color w:val="000000" w:themeColor="text1"/>
          <w:szCs w:val="24"/>
        </w:rPr>
        <w:t xml:space="preserve">realizadas conforme el artículo 63 de la Ley N° 5688 </w:t>
      </w:r>
      <w:r w:rsidRPr="000800B8">
        <w:rPr>
          <w:rFonts w:ascii="Times New Roman" w:hAnsi="Times New Roman" w:cs="Times New Roman"/>
          <w:bCs/>
          <w:color w:val="000000" w:themeColor="text1"/>
          <w:szCs w:val="24"/>
        </w:rPr>
        <w:t>han sido producidas con medios y recursos propios del Gobierno, o tercerizadas a través de convenios con universidades nacionales con asiento en la Ciudad u organizaciones especializadas, c</w:t>
      </w:r>
      <w:r w:rsidR="00C81B5A">
        <w:rPr>
          <w:rFonts w:ascii="Times New Roman" w:hAnsi="Times New Roman" w:cs="Times New Roman"/>
          <w:bCs/>
          <w:color w:val="000000" w:themeColor="text1"/>
          <w:szCs w:val="24"/>
        </w:rPr>
        <w:t>onforme el artículo 66 de la ley anteriormente mencionada</w:t>
      </w:r>
      <w:r w:rsidRPr="000800B8">
        <w:rPr>
          <w:rFonts w:ascii="Times New Roman" w:hAnsi="Times New Roman" w:cs="Times New Roman"/>
          <w:bCs/>
          <w:color w:val="000000" w:themeColor="text1"/>
          <w:szCs w:val="24"/>
        </w:rPr>
        <w:t>;</w:t>
      </w:r>
    </w:p>
    <w:p w:rsidR="000800B8" w:rsidRPr="000800B8" w:rsidRDefault="000800B8" w:rsidP="00C81B5A">
      <w:pPr>
        <w:pStyle w:val="Prrafodelista"/>
        <w:spacing w:line="360" w:lineRule="auto"/>
        <w:jc w:val="both"/>
        <w:rPr>
          <w:rFonts w:ascii="Times New Roman" w:hAnsi="Times New Roman" w:cs="Times New Roman"/>
          <w:color w:val="000000" w:themeColor="text1"/>
          <w:szCs w:val="24"/>
        </w:rPr>
      </w:pPr>
    </w:p>
    <w:p w:rsidR="000800B8" w:rsidRDefault="000800B8" w:rsidP="00C81B5A">
      <w:pPr>
        <w:pStyle w:val="Prrafodelista"/>
        <w:numPr>
          <w:ilvl w:val="0"/>
          <w:numId w:val="2"/>
        </w:numPr>
        <w:spacing w:after="240" w:line="360" w:lineRule="auto"/>
        <w:jc w:val="both"/>
        <w:rPr>
          <w:rFonts w:ascii="Times New Roman" w:hAnsi="Times New Roman" w:cs="Times New Roman"/>
          <w:bCs/>
          <w:color w:val="000000" w:themeColor="text1"/>
          <w:szCs w:val="24"/>
        </w:rPr>
      </w:pPr>
      <w:r w:rsidRPr="000800B8">
        <w:rPr>
          <w:rFonts w:ascii="Times New Roman" w:hAnsi="Times New Roman" w:cs="Times New Roman"/>
          <w:bCs/>
          <w:color w:val="000000" w:themeColor="text1"/>
          <w:szCs w:val="24"/>
        </w:rPr>
        <w:t>Indique si los resultados de las encuestas de victimización de la Ciudad Autónoma de Buenos Aires mencionadas en el inciso a) del presente artículo han sido analizados mediante un Sistema de Información Geográfica (SIG) permitiendo su integración en el mapa del delito establecido en el artículo 54 de la de la Ley Nº 5688, y en caso de que así sea tenga a bien acreditarlo;</w:t>
      </w:r>
    </w:p>
    <w:p w:rsidR="000800B8" w:rsidRPr="000800B8" w:rsidRDefault="000800B8" w:rsidP="00C81B5A">
      <w:pPr>
        <w:pStyle w:val="Prrafodelista"/>
        <w:spacing w:after="240" w:line="360" w:lineRule="auto"/>
        <w:jc w:val="both"/>
        <w:rPr>
          <w:rFonts w:ascii="Times New Roman" w:hAnsi="Times New Roman" w:cs="Times New Roman"/>
          <w:bCs/>
          <w:color w:val="000000" w:themeColor="text1"/>
          <w:szCs w:val="24"/>
        </w:rPr>
      </w:pPr>
    </w:p>
    <w:p w:rsidR="000800B8" w:rsidRPr="000800B8" w:rsidRDefault="000800B8" w:rsidP="00C81B5A">
      <w:pPr>
        <w:pStyle w:val="Prrafodelista"/>
        <w:numPr>
          <w:ilvl w:val="0"/>
          <w:numId w:val="2"/>
        </w:numPr>
        <w:spacing w:after="0" w:line="360" w:lineRule="auto"/>
        <w:jc w:val="both"/>
        <w:rPr>
          <w:rFonts w:ascii="Times New Roman" w:hAnsi="Times New Roman" w:cs="Times New Roman"/>
          <w:bCs/>
          <w:color w:val="000000" w:themeColor="text1"/>
          <w:szCs w:val="24"/>
        </w:rPr>
      </w:pPr>
      <w:r w:rsidRPr="000800B8">
        <w:rPr>
          <w:rFonts w:ascii="Times New Roman" w:hAnsi="Times New Roman" w:cs="Times New Roman"/>
          <w:color w:val="000000" w:themeColor="text1"/>
        </w:rPr>
        <w:t>Plan de trabajo para el desarrollo de la encuesta</w:t>
      </w:r>
      <w:r w:rsidR="00C81B5A">
        <w:rPr>
          <w:rFonts w:ascii="Times New Roman" w:hAnsi="Times New Roman" w:cs="Times New Roman"/>
          <w:color w:val="000000" w:themeColor="text1"/>
        </w:rPr>
        <w:t xml:space="preserve"> de victimización</w:t>
      </w:r>
      <w:r w:rsidRPr="000800B8">
        <w:rPr>
          <w:rFonts w:ascii="Times New Roman" w:hAnsi="Times New Roman" w:cs="Times New Roman"/>
          <w:color w:val="000000" w:themeColor="text1"/>
        </w:rPr>
        <w:t xml:space="preserve"> del año 2022.</w:t>
      </w:r>
    </w:p>
    <w:p w:rsidR="00C73FC2" w:rsidRPr="000800B8" w:rsidRDefault="00C73FC2" w:rsidP="00C81B5A">
      <w:pPr>
        <w:spacing w:after="0" w:line="360" w:lineRule="auto"/>
        <w:ind w:left="720"/>
        <w:jc w:val="both"/>
        <w:rPr>
          <w:rFonts w:ascii="Times New Roman" w:hAnsi="Times New Roman" w:cs="Times New Roman"/>
        </w:rPr>
      </w:pPr>
    </w:p>
    <w:p w:rsidR="00AE274E" w:rsidRPr="000800B8" w:rsidRDefault="00AE274E" w:rsidP="00C81B5A">
      <w:pPr>
        <w:spacing w:after="0" w:line="360" w:lineRule="auto"/>
        <w:jc w:val="both"/>
        <w:rPr>
          <w:rFonts w:ascii="Times New Roman" w:hAnsi="Times New Roman" w:cs="Times New Roman"/>
          <w:lang w:val="es-MX"/>
        </w:rPr>
      </w:pPr>
    </w:p>
    <w:p w:rsidR="00A05752" w:rsidRDefault="00AE274E" w:rsidP="00C81B5A">
      <w:pPr>
        <w:spacing w:after="0" w:line="360" w:lineRule="auto"/>
        <w:jc w:val="both"/>
        <w:rPr>
          <w:rFonts w:ascii="Times New Roman" w:hAnsi="Times New Roman" w:cs="Times New Roman"/>
          <w:lang w:val="es-MX"/>
        </w:rPr>
      </w:pPr>
      <w:r w:rsidRPr="000800B8">
        <w:rPr>
          <w:rFonts w:ascii="Times New Roman" w:hAnsi="Times New Roman" w:cs="Times New Roman"/>
          <w:b/>
          <w:lang w:val="es-MX"/>
        </w:rPr>
        <w:t>Artículo 2°</w:t>
      </w:r>
      <w:r w:rsidR="000800B8" w:rsidRPr="000800B8">
        <w:rPr>
          <w:rFonts w:ascii="Times New Roman" w:hAnsi="Times New Roman" w:cs="Times New Roman"/>
          <w:b/>
          <w:lang w:val="es-MX"/>
        </w:rPr>
        <w:t>.</w:t>
      </w:r>
      <w:r w:rsidRPr="000800B8">
        <w:rPr>
          <w:rFonts w:ascii="Times New Roman" w:hAnsi="Times New Roman" w:cs="Times New Roman"/>
          <w:b/>
          <w:lang w:val="es-MX"/>
        </w:rPr>
        <w:t>-</w:t>
      </w:r>
      <w:r w:rsidRPr="000800B8">
        <w:rPr>
          <w:rFonts w:ascii="Times New Roman" w:hAnsi="Times New Roman" w:cs="Times New Roman"/>
          <w:lang w:val="es-MX"/>
        </w:rPr>
        <w:t xml:space="preserve"> Comuníquese</w:t>
      </w:r>
      <w:r w:rsidRPr="00AE274E">
        <w:rPr>
          <w:rFonts w:ascii="Times New Roman" w:hAnsi="Times New Roman" w:cs="Times New Roman"/>
          <w:lang w:val="es-MX"/>
        </w:rPr>
        <w:t>.</w:t>
      </w:r>
    </w:p>
    <w:p w:rsidR="00AE274E" w:rsidRDefault="00AE274E" w:rsidP="00C81B5A">
      <w:pPr>
        <w:spacing w:after="0" w:line="360" w:lineRule="auto"/>
        <w:jc w:val="both"/>
        <w:rPr>
          <w:rFonts w:ascii="Times New Roman" w:hAnsi="Times New Roman" w:cs="Times New Roman"/>
          <w:lang w:val="es-MX"/>
        </w:rPr>
      </w:pPr>
    </w:p>
    <w:p w:rsidR="00FC1C85" w:rsidRDefault="00FC1C85" w:rsidP="00C81B5A">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Sala de Comisión: </w:t>
      </w:r>
      <w:r w:rsidR="00C73FC2">
        <w:rPr>
          <w:rFonts w:ascii="Times New Roman" w:eastAsia="Times New Roman" w:hAnsi="Times New Roman" w:cs="Times New Roman"/>
        </w:rPr>
        <w:t>26</w:t>
      </w:r>
      <w:r>
        <w:rPr>
          <w:rFonts w:ascii="Times New Roman" w:eastAsia="Times New Roman" w:hAnsi="Times New Roman" w:cs="Times New Roman"/>
        </w:rPr>
        <w:t xml:space="preserve"> de </w:t>
      </w:r>
      <w:r w:rsidR="00C73FC2">
        <w:rPr>
          <w:rFonts w:ascii="Times New Roman" w:eastAsia="Times New Roman" w:hAnsi="Times New Roman" w:cs="Times New Roman"/>
        </w:rPr>
        <w:t>mayo</w:t>
      </w:r>
      <w:r>
        <w:rPr>
          <w:rFonts w:ascii="Times New Roman" w:eastAsia="Times New Roman" w:hAnsi="Times New Roman" w:cs="Times New Roman"/>
        </w:rPr>
        <w:t xml:space="preserve"> de 202</w:t>
      </w:r>
      <w:r w:rsidR="00C73FC2">
        <w:rPr>
          <w:rFonts w:ascii="Times New Roman" w:eastAsia="Times New Roman" w:hAnsi="Times New Roman" w:cs="Times New Roman"/>
        </w:rPr>
        <w:t>2</w:t>
      </w:r>
    </w:p>
    <w:p w:rsidR="00A05752" w:rsidRDefault="00A05752" w:rsidP="00EF5D91">
      <w:pPr>
        <w:spacing w:after="0" w:line="360" w:lineRule="auto"/>
        <w:jc w:val="both"/>
        <w:rPr>
          <w:rFonts w:ascii="Times New Roman" w:eastAsia="Times New Roman" w:hAnsi="Times New Roman" w:cs="Times New Roman"/>
        </w:rPr>
      </w:pPr>
    </w:p>
    <w:p w:rsidR="00FC1C85" w:rsidRDefault="00FC1C85" w:rsidP="00EF5D91">
      <w:pPr>
        <w:spacing w:after="0" w:line="360" w:lineRule="auto"/>
        <w:rPr>
          <w:rFonts w:ascii="Times New Roman" w:eastAsia="Times New Roman" w:hAnsi="Times New Roman" w:cs="Times New Roman"/>
        </w:rPr>
      </w:pPr>
    </w:p>
    <w:p w:rsidR="00FC1C85" w:rsidRDefault="004064A4"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MICHIELOTTO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Paola</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C73FC2">
        <w:rPr>
          <w:rFonts w:ascii="Times New Roman" w:eastAsia="Times New Roman" w:hAnsi="Times New Roman" w:cs="Times New Roman"/>
          <w:color w:val="000000"/>
          <w:sz w:val="24"/>
          <w:szCs w:val="24"/>
        </w:rPr>
        <w:t>NEIRA</w:t>
      </w:r>
      <w:r w:rsidR="00FC1C85">
        <w:rPr>
          <w:rFonts w:ascii="Times New Roman" w:eastAsia="Times New Roman" w:hAnsi="Times New Roman" w:cs="Times New Roman"/>
          <w:color w:val="000000"/>
          <w:sz w:val="24"/>
          <w:szCs w:val="24"/>
        </w:rPr>
        <w:t xml:space="preserve">, </w:t>
      </w:r>
      <w:r w:rsidR="00C73FC2">
        <w:rPr>
          <w:rFonts w:ascii="Times New Roman" w:eastAsia="Times New Roman" w:hAnsi="Times New Roman" w:cs="Times New Roman"/>
          <w:color w:val="000000"/>
          <w:sz w:val="24"/>
          <w:szCs w:val="24"/>
        </w:rPr>
        <w:t>Claudia</w:t>
      </w:r>
    </w:p>
    <w:p w:rsidR="00FC1C85" w:rsidRDefault="00C73FC2"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Presidente</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t>Vicepresident</w:t>
      </w:r>
      <w:r>
        <w:rPr>
          <w:rFonts w:ascii="Times New Roman" w:eastAsia="Times New Roman" w:hAnsi="Times New Roman" w:cs="Times New Roman"/>
          <w:color w:val="000000"/>
          <w:sz w:val="24"/>
          <w:szCs w:val="24"/>
        </w:rPr>
        <w:t>e</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4064A4"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DEL GAISO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Facundo</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782A0F">
        <w:rPr>
          <w:rFonts w:ascii="Times New Roman" w:eastAsia="Times New Roman" w:hAnsi="Times New Roman" w:cs="Times New Roman"/>
          <w:color w:val="000000"/>
          <w:sz w:val="24"/>
          <w:szCs w:val="24"/>
        </w:rPr>
        <w:t xml:space="preserve"> </w:t>
      </w:r>
      <w:r w:rsidR="00C73FC2">
        <w:rPr>
          <w:rFonts w:ascii="Times New Roman" w:eastAsia="Times New Roman" w:hAnsi="Times New Roman" w:cs="Times New Roman"/>
          <w:color w:val="000000"/>
          <w:sz w:val="24"/>
          <w:szCs w:val="24"/>
        </w:rPr>
        <w:t>DE LAS CASAS</w:t>
      </w:r>
      <w:r w:rsidR="00FC1C8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M</w:t>
      </w:r>
      <w:r w:rsidR="00C73FC2">
        <w:rPr>
          <w:rFonts w:ascii="Times New Roman" w:eastAsia="Times New Roman" w:hAnsi="Times New Roman" w:cs="Times New Roman"/>
          <w:color w:val="000000"/>
          <w:sz w:val="24"/>
          <w:szCs w:val="24"/>
        </w:rPr>
        <w:t>ercedes</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782A0F"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ZAGO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Oscar</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             </w:t>
      </w:r>
      <w:r w:rsidR="00C73FC2">
        <w:rPr>
          <w:rFonts w:ascii="Times New Roman" w:eastAsia="Times New Roman" w:hAnsi="Times New Roman" w:cs="Times New Roman"/>
          <w:color w:val="000000"/>
          <w:sz w:val="24"/>
          <w:szCs w:val="24"/>
        </w:rPr>
        <w:t>FERREÑO</w:t>
      </w:r>
      <w:r w:rsidR="00FC1C85">
        <w:rPr>
          <w:rFonts w:ascii="Times New Roman" w:eastAsia="Times New Roman" w:hAnsi="Times New Roman" w:cs="Times New Roman"/>
          <w:color w:val="000000"/>
          <w:sz w:val="24"/>
          <w:szCs w:val="24"/>
        </w:rPr>
        <w:t xml:space="preserve">, </w:t>
      </w:r>
      <w:r w:rsidR="004064A4">
        <w:rPr>
          <w:rFonts w:ascii="Times New Roman" w:eastAsia="Times New Roman" w:hAnsi="Times New Roman" w:cs="Times New Roman"/>
          <w:color w:val="000000"/>
          <w:sz w:val="24"/>
          <w:szCs w:val="24"/>
        </w:rPr>
        <w:t>C</w:t>
      </w:r>
      <w:r w:rsidR="00C73FC2">
        <w:rPr>
          <w:rFonts w:ascii="Times New Roman" w:eastAsia="Times New Roman" w:hAnsi="Times New Roman" w:cs="Times New Roman"/>
          <w:color w:val="000000"/>
          <w:sz w:val="24"/>
          <w:szCs w:val="24"/>
        </w:rPr>
        <w:t>laudio</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p>
    <w:p w:rsidR="00FC1C85" w:rsidRDefault="00C73FC2"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FIDEL</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Natalia</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4064A4">
        <w:rPr>
          <w:rFonts w:ascii="Times New Roman" w:eastAsia="Times New Roman" w:hAnsi="Times New Roman" w:cs="Times New Roman"/>
          <w:color w:val="000000"/>
          <w:sz w:val="24"/>
          <w:szCs w:val="24"/>
        </w:rPr>
        <w:t>CÁMPORA</w:t>
      </w:r>
      <w:r w:rsidR="00FC1C85">
        <w:rPr>
          <w:rFonts w:ascii="Times New Roman" w:eastAsia="Times New Roman" w:hAnsi="Times New Roman" w:cs="Times New Roman"/>
          <w:color w:val="000000"/>
          <w:sz w:val="24"/>
          <w:szCs w:val="24"/>
        </w:rPr>
        <w:t xml:space="preserve">, </w:t>
      </w:r>
      <w:r w:rsidR="004064A4">
        <w:rPr>
          <w:rFonts w:ascii="Times New Roman" w:eastAsia="Times New Roman" w:hAnsi="Times New Roman" w:cs="Times New Roman"/>
          <w:color w:val="000000"/>
          <w:sz w:val="24"/>
          <w:szCs w:val="24"/>
        </w:rPr>
        <w:t>Lucía</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C73FC2"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LÓPEZ</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Matías</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4064A4">
        <w:rPr>
          <w:rFonts w:ascii="Times New Roman" w:eastAsia="Times New Roman" w:hAnsi="Times New Roman" w:cs="Times New Roman"/>
          <w:color w:val="000000"/>
          <w:sz w:val="24"/>
          <w:szCs w:val="24"/>
        </w:rPr>
        <w:t xml:space="preserve">  M</w:t>
      </w:r>
      <w:r>
        <w:rPr>
          <w:rFonts w:ascii="Times New Roman" w:eastAsia="Times New Roman" w:hAnsi="Times New Roman" w:cs="Times New Roman"/>
          <w:color w:val="000000"/>
          <w:sz w:val="24"/>
          <w:szCs w:val="24"/>
        </w:rPr>
        <w:t>ONTENEGRO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Victoria</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782A0F"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OCAMPO, Martín</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PARRY</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María Inés</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4064A4"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ESTEBARENA</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Carolina</w:t>
      </w:r>
    </w:p>
    <w:p w:rsidR="005E3C49" w:rsidRPr="00E5658D" w:rsidRDefault="005E3C49" w:rsidP="00EF5D91">
      <w:pPr>
        <w:spacing w:line="360" w:lineRule="auto"/>
      </w:pP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8CA" w:rsidRDefault="000E28CA">
      <w:r>
        <w:separator/>
      </w:r>
    </w:p>
  </w:endnote>
  <w:endnote w:type="continuationSeparator" w:id="1">
    <w:p w:rsidR="000E28CA" w:rsidRDefault="000E28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51B0F" w:rsidRPr="00051B0F">
        <w:rPr>
          <w:noProof/>
          <w:color w:val="333333"/>
          <w:sz w:val="20"/>
        </w:rPr>
        <w:t>26/05/2022 10:06:00</w:t>
      </w:r>
      <w:r w:rsidR="00051B0F">
        <w:rPr>
          <w:noProof/>
        </w:rPr>
        <w:t xml:space="preserve"> a.m.</w:t>
      </w:r>
    </w:fldSimple>
    <w:r w:rsidRPr="001C19C4">
      <w:rPr>
        <w:color w:val="333333"/>
        <w:sz w:val="20"/>
      </w:rPr>
      <w:t xml:space="preserve">  -  Cantidad de caracteres: </w:t>
    </w:r>
    <w:fldSimple w:instr=" NUMCHARS  \* MERGEFORMAT ">
      <w:r w:rsidR="00625F63" w:rsidRPr="00625F63">
        <w:rPr>
          <w:noProof/>
          <w:color w:val="333333"/>
          <w:sz w:val="20"/>
        </w:rPr>
        <w:t>2891</w:t>
      </w:r>
    </w:fldSimple>
    <w:r w:rsidRPr="001C19C4">
      <w:rPr>
        <w:color w:val="333333"/>
        <w:sz w:val="20"/>
      </w:rPr>
      <w:t xml:space="preserve"> - Cantidad de palabras: </w:t>
    </w:r>
    <w:fldSimple w:instr=" NUMWORDS  \* MERGEFORMAT ">
      <w:r w:rsidR="00625F63" w:rsidRPr="00625F63">
        <w:rPr>
          <w:noProof/>
          <w:color w:val="333333"/>
          <w:sz w:val="20"/>
        </w:rPr>
        <w:t>552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9B3907" w:rsidRPr="001C19C4">
      <w:rPr>
        <w:rStyle w:val="Nmerodepgina"/>
        <w:color w:val="333333"/>
      </w:rPr>
      <w:fldChar w:fldCharType="begin"/>
    </w:r>
    <w:r w:rsidRPr="001C19C4">
      <w:rPr>
        <w:rStyle w:val="Nmerodepgina"/>
        <w:color w:val="333333"/>
      </w:rPr>
      <w:instrText xml:space="preserve"> PAGE </w:instrText>
    </w:r>
    <w:r w:rsidR="009B3907" w:rsidRPr="001C19C4">
      <w:rPr>
        <w:rStyle w:val="Nmerodepgina"/>
        <w:color w:val="333333"/>
      </w:rPr>
      <w:fldChar w:fldCharType="separate"/>
    </w:r>
    <w:r w:rsidR="00051B0F">
      <w:rPr>
        <w:rStyle w:val="Nmerodepgina"/>
        <w:noProof/>
        <w:color w:val="333333"/>
      </w:rPr>
      <w:t>1</w:t>
    </w:r>
    <w:r w:rsidR="009B3907" w:rsidRPr="001C19C4">
      <w:rPr>
        <w:rStyle w:val="Nmerodepgina"/>
        <w:color w:val="333333"/>
      </w:rPr>
      <w:fldChar w:fldCharType="end"/>
    </w:r>
    <w:r w:rsidRPr="001C19C4">
      <w:rPr>
        <w:rStyle w:val="Nmerodepgina"/>
        <w:color w:val="333333"/>
      </w:rPr>
      <w:t>/</w:t>
    </w:r>
    <w:fldSimple w:instr=" NUMPAGES  \* MERGEFORMAT ">
      <w:r w:rsidR="00051B0F" w:rsidRPr="00051B0F">
        <w:rPr>
          <w:rStyle w:val="Nmerodepgina"/>
          <w:noProof/>
          <w:color w:val="333333"/>
        </w:rPr>
        <w:t>3</w:t>
      </w:r>
    </w:fldSimple>
  </w:p>
  <w:p w:rsidR="00601A75" w:rsidRPr="001C19C4" w:rsidRDefault="00601A75">
    <w:pPr>
      <w:pStyle w:val="Piedepgina"/>
      <w:rPr>
        <w:color w:val="333333"/>
        <w:sz w:val="20"/>
      </w:rPr>
    </w:pPr>
    <w:bookmarkStart w:id="1" w:name="_GoBack"/>
    <w:bookmarkEnd w:id="1"/>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8CA" w:rsidRDefault="000E28CA">
      <w:r>
        <w:separator/>
      </w:r>
    </w:p>
  </w:footnote>
  <w:footnote w:type="continuationSeparator" w:id="1">
    <w:p w:rsidR="000E28CA" w:rsidRDefault="000E28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58AF"/>
    <w:multiLevelType w:val="hybridMultilevel"/>
    <w:tmpl w:val="FF92507C"/>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6AF57F1"/>
    <w:multiLevelType w:val="hybridMultilevel"/>
    <w:tmpl w:val="0AACD7A4"/>
    <w:lvl w:ilvl="0" w:tplc="2C0A0017">
      <w:start w:val="1"/>
      <w:numFmt w:val="lowerLetter"/>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8CA3506"/>
    <w:multiLevelType w:val="multilevel"/>
    <w:tmpl w:val="EDB868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6CFE2063"/>
    <w:multiLevelType w:val="hybridMultilevel"/>
    <w:tmpl w:val="4866ECFE"/>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FC1C85"/>
    <w:rsid w:val="00026430"/>
    <w:rsid w:val="00030DF5"/>
    <w:rsid w:val="0003615C"/>
    <w:rsid w:val="000376AB"/>
    <w:rsid w:val="00043882"/>
    <w:rsid w:val="00051B0F"/>
    <w:rsid w:val="00062864"/>
    <w:rsid w:val="00067370"/>
    <w:rsid w:val="000713D7"/>
    <w:rsid w:val="00071CFB"/>
    <w:rsid w:val="00077DAC"/>
    <w:rsid w:val="000800B8"/>
    <w:rsid w:val="00080837"/>
    <w:rsid w:val="00081FFF"/>
    <w:rsid w:val="000849BD"/>
    <w:rsid w:val="00085D07"/>
    <w:rsid w:val="00095731"/>
    <w:rsid w:val="000B2290"/>
    <w:rsid w:val="000B36DE"/>
    <w:rsid w:val="000D1497"/>
    <w:rsid w:val="000D1F05"/>
    <w:rsid w:val="000D2860"/>
    <w:rsid w:val="000D6C54"/>
    <w:rsid w:val="000E28CA"/>
    <w:rsid w:val="000E3949"/>
    <w:rsid w:val="000E4212"/>
    <w:rsid w:val="000F74CB"/>
    <w:rsid w:val="000F76AD"/>
    <w:rsid w:val="000F7E30"/>
    <w:rsid w:val="00103C6B"/>
    <w:rsid w:val="00104335"/>
    <w:rsid w:val="00127D10"/>
    <w:rsid w:val="00136787"/>
    <w:rsid w:val="00145948"/>
    <w:rsid w:val="00155C7C"/>
    <w:rsid w:val="00160A2A"/>
    <w:rsid w:val="00160CCF"/>
    <w:rsid w:val="001614A7"/>
    <w:rsid w:val="0019414B"/>
    <w:rsid w:val="001B770D"/>
    <w:rsid w:val="001C18CC"/>
    <w:rsid w:val="001C19C4"/>
    <w:rsid w:val="001C6A3C"/>
    <w:rsid w:val="001D2BC5"/>
    <w:rsid w:val="001D480C"/>
    <w:rsid w:val="001E0E01"/>
    <w:rsid w:val="001E5394"/>
    <w:rsid w:val="001F2924"/>
    <w:rsid w:val="001F3AFD"/>
    <w:rsid w:val="00205802"/>
    <w:rsid w:val="00205DAD"/>
    <w:rsid w:val="00213206"/>
    <w:rsid w:val="00223436"/>
    <w:rsid w:val="002327DE"/>
    <w:rsid w:val="00232DDD"/>
    <w:rsid w:val="00246DF0"/>
    <w:rsid w:val="0026220D"/>
    <w:rsid w:val="0026438B"/>
    <w:rsid w:val="00265972"/>
    <w:rsid w:val="00274D40"/>
    <w:rsid w:val="00275865"/>
    <w:rsid w:val="00276A7E"/>
    <w:rsid w:val="00296815"/>
    <w:rsid w:val="002971A4"/>
    <w:rsid w:val="002B47D0"/>
    <w:rsid w:val="002B48EB"/>
    <w:rsid w:val="002B72F1"/>
    <w:rsid w:val="002C12A0"/>
    <w:rsid w:val="002C768C"/>
    <w:rsid w:val="002D05E9"/>
    <w:rsid w:val="002D533A"/>
    <w:rsid w:val="002D778C"/>
    <w:rsid w:val="002E38C3"/>
    <w:rsid w:val="002F52BD"/>
    <w:rsid w:val="002F7961"/>
    <w:rsid w:val="00302300"/>
    <w:rsid w:val="00302A0E"/>
    <w:rsid w:val="00305DD1"/>
    <w:rsid w:val="00307C9A"/>
    <w:rsid w:val="003145ED"/>
    <w:rsid w:val="00315C77"/>
    <w:rsid w:val="0033168A"/>
    <w:rsid w:val="00335CD9"/>
    <w:rsid w:val="00340F54"/>
    <w:rsid w:val="003439B0"/>
    <w:rsid w:val="0034557D"/>
    <w:rsid w:val="0035681D"/>
    <w:rsid w:val="00361201"/>
    <w:rsid w:val="00395843"/>
    <w:rsid w:val="003A00A2"/>
    <w:rsid w:val="003A7311"/>
    <w:rsid w:val="003B1B17"/>
    <w:rsid w:val="003B471C"/>
    <w:rsid w:val="003B5640"/>
    <w:rsid w:val="003C3960"/>
    <w:rsid w:val="003D0493"/>
    <w:rsid w:val="003D10AB"/>
    <w:rsid w:val="003D4000"/>
    <w:rsid w:val="003D466A"/>
    <w:rsid w:val="003D7A2E"/>
    <w:rsid w:val="003E5B94"/>
    <w:rsid w:val="003F1EFD"/>
    <w:rsid w:val="003F4249"/>
    <w:rsid w:val="00401C75"/>
    <w:rsid w:val="004064A4"/>
    <w:rsid w:val="0040761B"/>
    <w:rsid w:val="00422C3F"/>
    <w:rsid w:val="004354AC"/>
    <w:rsid w:val="00446E1A"/>
    <w:rsid w:val="004847CA"/>
    <w:rsid w:val="004B7714"/>
    <w:rsid w:val="004C4B76"/>
    <w:rsid w:val="004D2D62"/>
    <w:rsid w:val="004D30D5"/>
    <w:rsid w:val="004D438B"/>
    <w:rsid w:val="004E235F"/>
    <w:rsid w:val="004F19E8"/>
    <w:rsid w:val="0051012E"/>
    <w:rsid w:val="005142E6"/>
    <w:rsid w:val="00522C71"/>
    <w:rsid w:val="005241CE"/>
    <w:rsid w:val="00533C74"/>
    <w:rsid w:val="00534552"/>
    <w:rsid w:val="00540D49"/>
    <w:rsid w:val="00540E5C"/>
    <w:rsid w:val="00550A79"/>
    <w:rsid w:val="00551DE0"/>
    <w:rsid w:val="005605FB"/>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139"/>
    <w:rsid w:val="00601A75"/>
    <w:rsid w:val="00603E67"/>
    <w:rsid w:val="00616F70"/>
    <w:rsid w:val="00622DE5"/>
    <w:rsid w:val="00625F63"/>
    <w:rsid w:val="00627D98"/>
    <w:rsid w:val="00636BE0"/>
    <w:rsid w:val="0064363E"/>
    <w:rsid w:val="006811D6"/>
    <w:rsid w:val="00690392"/>
    <w:rsid w:val="00691484"/>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2A0F"/>
    <w:rsid w:val="00795E19"/>
    <w:rsid w:val="007B0FD7"/>
    <w:rsid w:val="007B3715"/>
    <w:rsid w:val="007B6DE7"/>
    <w:rsid w:val="007C0373"/>
    <w:rsid w:val="007C0CF9"/>
    <w:rsid w:val="007D2459"/>
    <w:rsid w:val="007E2AB2"/>
    <w:rsid w:val="007E3534"/>
    <w:rsid w:val="007E36D1"/>
    <w:rsid w:val="008019FD"/>
    <w:rsid w:val="008034F8"/>
    <w:rsid w:val="00806C01"/>
    <w:rsid w:val="00807B63"/>
    <w:rsid w:val="008116EC"/>
    <w:rsid w:val="00812683"/>
    <w:rsid w:val="00820A3A"/>
    <w:rsid w:val="00827228"/>
    <w:rsid w:val="0084286D"/>
    <w:rsid w:val="008433E2"/>
    <w:rsid w:val="00846702"/>
    <w:rsid w:val="00851AC7"/>
    <w:rsid w:val="008553EB"/>
    <w:rsid w:val="008554EC"/>
    <w:rsid w:val="0086333F"/>
    <w:rsid w:val="00870A2D"/>
    <w:rsid w:val="008844BF"/>
    <w:rsid w:val="0088546A"/>
    <w:rsid w:val="00890C59"/>
    <w:rsid w:val="00890E2F"/>
    <w:rsid w:val="0089381E"/>
    <w:rsid w:val="008938E5"/>
    <w:rsid w:val="008A1B8C"/>
    <w:rsid w:val="008A4F08"/>
    <w:rsid w:val="008B2C68"/>
    <w:rsid w:val="008B4536"/>
    <w:rsid w:val="008C4AC3"/>
    <w:rsid w:val="008F4227"/>
    <w:rsid w:val="00906685"/>
    <w:rsid w:val="00910E0F"/>
    <w:rsid w:val="0091690E"/>
    <w:rsid w:val="00931DED"/>
    <w:rsid w:val="00947238"/>
    <w:rsid w:val="0095214C"/>
    <w:rsid w:val="009624FC"/>
    <w:rsid w:val="0096461D"/>
    <w:rsid w:val="009953AF"/>
    <w:rsid w:val="00996E34"/>
    <w:rsid w:val="009A6E2B"/>
    <w:rsid w:val="009B00FA"/>
    <w:rsid w:val="009B3907"/>
    <w:rsid w:val="009B4FAC"/>
    <w:rsid w:val="009C20D3"/>
    <w:rsid w:val="009C3C64"/>
    <w:rsid w:val="009E5835"/>
    <w:rsid w:val="009F0C9C"/>
    <w:rsid w:val="009F0D43"/>
    <w:rsid w:val="009F464F"/>
    <w:rsid w:val="009F4E01"/>
    <w:rsid w:val="009F7A1C"/>
    <w:rsid w:val="00A05752"/>
    <w:rsid w:val="00A06A2B"/>
    <w:rsid w:val="00A07090"/>
    <w:rsid w:val="00A11AD7"/>
    <w:rsid w:val="00A1286B"/>
    <w:rsid w:val="00A240CA"/>
    <w:rsid w:val="00A37C1D"/>
    <w:rsid w:val="00A40D86"/>
    <w:rsid w:val="00A43208"/>
    <w:rsid w:val="00A47920"/>
    <w:rsid w:val="00A502EF"/>
    <w:rsid w:val="00A55E61"/>
    <w:rsid w:val="00A66804"/>
    <w:rsid w:val="00A67347"/>
    <w:rsid w:val="00A75EED"/>
    <w:rsid w:val="00A7779B"/>
    <w:rsid w:val="00A81984"/>
    <w:rsid w:val="00A878E2"/>
    <w:rsid w:val="00A92388"/>
    <w:rsid w:val="00A93D21"/>
    <w:rsid w:val="00A962A7"/>
    <w:rsid w:val="00AA08DB"/>
    <w:rsid w:val="00AA2FEA"/>
    <w:rsid w:val="00AA7C22"/>
    <w:rsid w:val="00AB0A73"/>
    <w:rsid w:val="00AB5EB2"/>
    <w:rsid w:val="00AC3839"/>
    <w:rsid w:val="00AE274E"/>
    <w:rsid w:val="00AE2E8F"/>
    <w:rsid w:val="00AE5965"/>
    <w:rsid w:val="00AF5760"/>
    <w:rsid w:val="00AF6352"/>
    <w:rsid w:val="00B05649"/>
    <w:rsid w:val="00B1723C"/>
    <w:rsid w:val="00B177FE"/>
    <w:rsid w:val="00B264C1"/>
    <w:rsid w:val="00B31B65"/>
    <w:rsid w:val="00B36178"/>
    <w:rsid w:val="00B4532F"/>
    <w:rsid w:val="00B46232"/>
    <w:rsid w:val="00B56EBF"/>
    <w:rsid w:val="00B85EE2"/>
    <w:rsid w:val="00BE3FB5"/>
    <w:rsid w:val="00BF2B7B"/>
    <w:rsid w:val="00BF71C2"/>
    <w:rsid w:val="00C22196"/>
    <w:rsid w:val="00C26F53"/>
    <w:rsid w:val="00C330CB"/>
    <w:rsid w:val="00C3675D"/>
    <w:rsid w:val="00C419C1"/>
    <w:rsid w:val="00C51E49"/>
    <w:rsid w:val="00C521F9"/>
    <w:rsid w:val="00C63351"/>
    <w:rsid w:val="00C71253"/>
    <w:rsid w:val="00C734F9"/>
    <w:rsid w:val="00C73FC2"/>
    <w:rsid w:val="00C81B5A"/>
    <w:rsid w:val="00C87365"/>
    <w:rsid w:val="00C93FF6"/>
    <w:rsid w:val="00CC20B0"/>
    <w:rsid w:val="00CD0D00"/>
    <w:rsid w:val="00CE163F"/>
    <w:rsid w:val="00CE5AAA"/>
    <w:rsid w:val="00D04BD2"/>
    <w:rsid w:val="00D21279"/>
    <w:rsid w:val="00D433EF"/>
    <w:rsid w:val="00D43AA2"/>
    <w:rsid w:val="00D518DB"/>
    <w:rsid w:val="00D55ECB"/>
    <w:rsid w:val="00D67721"/>
    <w:rsid w:val="00D758CE"/>
    <w:rsid w:val="00D76A86"/>
    <w:rsid w:val="00D927D4"/>
    <w:rsid w:val="00DA1FB4"/>
    <w:rsid w:val="00DA283F"/>
    <w:rsid w:val="00DA35A0"/>
    <w:rsid w:val="00DC77E6"/>
    <w:rsid w:val="00DD2795"/>
    <w:rsid w:val="00DD4DE2"/>
    <w:rsid w:val="00DD50DA"/>
    <w:rsid w:val="00DD520D"/>
    <w:rsid w:val="00DF0164"/>
    <w:rsid w:val="00DF14A9"/>
    <w:rsid w:val="00DF54AA"/>
    <w:rsid w:val="00E07D33"/>
    <w:rsid w:val="00E12909"/>
    <w:rsid w:val="00E12DDE"/>
    <w:rsid w:val="00E13658"/>
    <w:rsid w:val="00E143B6"/>
    <w:rsid w:val="00E30CFF"/>
    <w:rsid w:val="00E55186"/>
    <w:rsid w:val="00E5658D"/>
    <w:rsid w:val="00E615F1"/>
    <w:rsid w:val="00E625E6"/>
    <w:rsid w:val="00E63146"/>
    <w:rsid w:val="00E64A1D"/>
    <w:rsid w:val="00E64EDF"/>
    <w:rsid w:val="00E74920"/>
    <w:rsid w:val="00E81EE5"/>
    <w:rsid w:val="00E91F21"/>
    <w:rsid w:val="00EB1FCE"/>
    <w:rsid w:val="00EB6956"/>
    <w:rsid w:val="00EE6672"/>
    <w:rsid w:val="00EF0D22"/>
    <w:rsid w:val="00EF5D91"/>
    <w:rsid w:val="00F1208C"/>
    <w:rsid w:val="00F13C69"/>
    <w:rsid w:val="00F14A40"/>
    <w:rsid w:val="00F21927"/>
    <w:rsid w:val="00F41DF6"/>
    <w:rsid w:val="00F50619"/>
    <w:rsid w:val="00F52245"/>
    <w:rsid w:val="00F54CF4"/>
    <w:rsid w:val="00F5569F"/>
    <w:rsid w:val="00F60308"/>
    <w:rsid w:val="00F62C3A"/>
    <w:rsid w:val="00F640D0"/>
    <w:rsid w:val="00F75389"/>
    <w:rsid w:val="00F903E8"/>
    <w:rsid w:val="00FA0167"/>
    <w:rsid w:val="00FA0C8C"/>
    <w:rsid w:val="00FB4F49"/>
    <w:rsid w:val="00FC1C85"/>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C85"/>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2F52BD"/>
    <w:rPr>
      <w:color w:val="0000FF"/>
      <w:u w:val="single"/>
    </w:rPr>
  </w:style>
  <w:style w:type="paragraph" w:styleId="Prrafodelista">
    <w:name w:val="List Paragraph"/>
    <w:basedOn w:val="Normal"/>
    <w:uiPriority w:val="34"/>
    <w:qFormat/>
    <w:rsid w:val="00C73FC2"/>
    <w:pPr>
      <w:ind w:left="720"/>
      <w:contextualSpacing/>
    </w:pPr>
  </w:style>
</w:styles>
</file>

<file path=word/webSettings.xml><?xml version="1.0" encoding="utf-8"?>
<w:webSettings xmlns:r="http://schemas.openxmlformats.org/officeDocument/2006/relationships" xmlns:w="http://schemas.openxmlformats.org/wordprocessingml/2006/main">
  <w:divs>
    <w:div w:id="178638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o\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93FCE1-7A01-49C0-9480-A9FCA794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TotalTime>
  <Pages>3</Pages>
  <Words>539</Words>
  <Characters>2965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Paolo Petrecca</dc:creator>
  <cp:lastModifiedBy>gacapussotto</cp:lastModifiedBy>
  <cp:revision>2</cp:revision>
  <cp:lastPrinted>2022-05-24T18:42:00Z</cp:lastPrinted>
  <dcterms:created xsi:type="dcterms:W3CDTF">2022-05-27T17:20:00Z</dcterms:created>
  <dcterms:modified xsi:type="dcterms:W3CDTF">2022-05-27T17:20:00Z</dcterms:modified>
</cp:coreProperties>
</file>