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7C8C" w:rsidRDefault="002A7C8C" w:rsidP="002A7C8C">
      <w:pPr>
        <w:pStyle w:val="normal0"/>
        <w:spacing w:before="240" w:after="240" w:line="360" w:lineRule="auto"/>
        <w:jc w:val="center"/>
        <w:rPr>
          <w:rFonts w:ascii="Times New Roman" w:eastAsia="Times New Roman" w:hAnsi="Times New Roman" w:cs="Times New Roman"/>
          <w:b/>
          <w:color w:val="222222"/>
        </w:rPr>
      </w:pPr>
      <w:r>
        <w:rPr>
          <w:rFonts w:ascii="Times New Roman" w:eastAsia="Times New Roman" w:hAnsi="Times New Roman" w:cs="Times New Roman"/>
          <w:b/>
          <w:color w:val="222222"/>
        </w:rPr>
        <w:t>PROYECTO DE RESOLUCIÓN</w:t>
      </w:r>
    </w:p>
    <w:p w:rsidR="002A7C8C" w:rsidRDefault="002A7C8C" w:rsidP="002A7C8C">
      <w:pPr>
        <w:pStyle w:val="normal0"/>
        <w:spacing w:before="240" w:after="240" w:line="360" w:lineRule="auto"/>
        <w:rPr>
          <w:rFonts w:ascii="Times New Roman" w:eastAsia="Times New Roman" w:hAnsi="Times New Roman" w:cs="Times New Roman"/>
          <w:b/>
          <w:color w:val="222222"/>
        </w:rPr>
      </w:pPr>
    </w:p>
    <w:p w:rsidR="002A7C8C" w:rsidRDefault="002A7C8C" w:rsidP="002A7C8C">
      <w:pPr>
        <w:pStyle w:val="normal0"/>
        <w:shd w:val="clear" w:color="auto" w:fill="FFFFFF"/>
        <w:spacing w:line="360" w:lineRule="auto"/>
        <w:jc w:val="both"/>
        <w:rPr>
          <w:rFonts w:ascii="Times New Roman" w:eastAsia="Times New Roman" w:hAnsi="Times New Roman" w:cs="Times New Roman"/>
          <w:color w:val="222222"/>
        </w:rPr>
      </w:pPr>
      <w:r>
        <w:rPr>
          <w:rFonts w:ascii="Times New Roman" w:eastAsia="Times New Roman" w:hAnsi="Times New Roman" w:cs="Times New Roman"/>
          <w:color w:val="222222"/>
        </w:rPr>
        <w:t>Artículo 1°.- La Legislatura de la Ciudad Autónoma de Buenos Aires conmemora el 40° aniversario de la formación del grupo alemán Die Toten Hosen.</w:t>
      </w:r>
    </w:p>
    <w:p w:rsidR="002A7C8C" w:rsidRDefault="002A7C8C" w:rsidP="002A7C8C">
      <w:pPr>
        <w:pStyle w:val="normal0"/>
        <w:shd w:val="clear" w:color="auto" w:fill="FFFFFF"/>
        <w:spacing w:line="360" w:lineRule="auto"/>
        <w:jc w:val="both"/>
        <w:rPr>
          <w:rFonts w:ascii="Times New Roman" w:eastAsia="Times New Roman" w:hAnsi="Times New Roman" w:cs="Times New Roman"/>
          <w:color w:val="222222"/>
        </w:rPr>
      </w:pPr>
    </w:p>
    <w:p w:rsidR="002A7C8C" w:rsidRDefault="002A7C8C" w:rsidP="002A7C8C">
      <w:pPr>
        <w:pStyle w:val="normal0"/>
        <w:shd w:val="clear" w:color="auto" w:fill="FFFFFF"/>
        <w:spacing w:line="360" w:lineRule="auto"/>
        <w:jc w:val="both"/>
        <w:rPr>
          <w:rFonts w:ascii="Times New Roman" w:eastAsia="Times New Roman" w:hAnsi="Times New Roman" w:cs="Times New Roman"/>
          <w:color w:val="222222"/>
        </w:rPr>
      </w:pPr>
      <w:r>
        <w:rPr>
          <w:rFonts w:ascii="Times New Roman" w:eastAsia="Times New Roman" w:hAnsi="Times New Roman" w:cs="Times New Roman"/>
          <w:color w:val="222222"/>
        </w:rPr>
        <w:t>Art. 2°.- Dispónese la entrega de una bandeja protocolar a los miembros de la banda Die Toten Hosen en reconocimiento a su trayectoria, con el siguiente texto:</w:t>
      </w:r>
    </w:p>
    <w:p w:rsidR="002A7C8C" w:rsidRDefault="002A7C8C" w:rsidP="002A7C8C">
      <w:pPr>
        <w:pStyle w:val="normal0"/>
        <w:shd w:val="clear" w:color="auto" w:fill="FFFFFF"/>
        <w:spacing w:line="360" w:lineRule="auto"/>
        <w:jc w:val="both"/>
        <w:rPr>
          <w:rFonts w:ascii="Times New Roman" w:eastAsia="Times New Roman" w:hAnsi="Times New Roman" w:cs="Times New Roman"/>
          <w:color w:val="222222"/>
        </w:rPr>
      </w:pPr>
    </w:p>
    <w:p w:rsidR="002A7C8C" w:rsidRPr="002A7C8C" w:rsidRDefault="002A7C8C" w:rsidP="002A7C8C">
      <w:pPr>
        <w:pStyle w:val="normal0"/>
        <w:shd w:val="clear" w:color="auto" w:fill="FFFFFF"/>
        <w:spacing w:line="360" w:lineRule="auto"/>
        <w:jc w:val="center"/>
        <w:rPr>
          <w:rFonts w:ascii="Times New Roman" w:eastAsia="Times New Roman" w:hAnsi="Times New Roman" w:cs="Times New Roman"/>
          <w:b/>
          <w:color w:val="222222"/>
        </w:rPr>
      </w:pPr>
      <w:r w:rsidRPr="002A7C8C">
        <w:rPr>
          <w:rFonts w:ascii="Times New Roman" w:eastAsia="Times New Roman" w:hAnsi="Times New Roman" w:cs="Times New Roman"/>
          <w:b/>
          <w:color w:val="222222"/>
        </w:rPr>
        <w:t>DIE TOTEN HOSEN</w:t>
      </w:r>
    </w:p>
    <w:p w:rsidR="002A7C8C" w:rsidRPr="002A7C8C" w:rsidRDefault="002A7C8C" w:rsidP="002A7C8C">
      <w:pPr>
        <w:pStyle w:val="normal0"/>
        <w:shd w:val="clear" w:color="auto" w:fill="FFFFFF"/>
        <w:spacing w:line="360" w:lineRule="auto"/>
        <w:jc w:val="center"/>
        <w:rPr>
          <w:rFonts w:ascii="Times New Roman" w:eastAsia="Times New Roman" w:hAnsi="Times New Roman" w:cs="Times New Roman"/>
          <w:b/>
          <w:color w:val="222222"/>
        </w:rPr>
      </w:pPr>
      <w:r w:rsidRPr="002A7C8C">
        <w:rPr>
          <w:rFonts w:ascii="Times New Roman" w:eastAsia="Times New Roman" w:hAnsi="Times New Roman" w:cs="Times New Roman"/>
          <w:b/>
          <w:color w:val="222222"/>
        </w:rPr>
        <w:t>A 30 años de su primer recital en Buenos Aires.</w:t>
      </w:r>
    </w:p>
    <w:p w:rsidR="002A7C8C" w:rsidRPr="002A7C8C" w:rsidRDefault="002A7C8C" w:rsidP="002A7C8C">
      <w:pPr>
        <w:pStyle w:val="normal0"/>
        <w:shd w:val="clear" w:color="auto" w:fill="FFFFFF"/>
        <w:spacing w:line="360" w:lineRule="auto"/>
        <w:jc w:val="center"/>
        <w:rPr>
          <w:rFonts w:ascii="Times New Roman" w:eastAsia="Times New Roman" w:hAnsi="Times New Roman" w:cs="Times New Roman"/>
          <w:b/>
          <w:color w:val="222222"/>
        </w:rPr>
      </w:pPr>
      <w:r w:rsidRPr="002A7C8C">
        <w:rPr>
          <w:rFonts w:ascii="Times New Roman" w:eastAsia="Times New Roman" w:hAnsi="Times New Roman" w:cs="Times New Roman"/>
          <w:b/>
          <w:color w:val="222222"/>
        </w:rPr>
        <w:t>En ocasión de su 40° aniversario</w:t>
      </w:r>
    </w:p>
    <w:p w:rsidR="002A7C8C" w:rsidRPr="002A7C8C" w:rsidRDefault="002A7C8C" w:rsidP="002A7C8C">
      <w:pPr>
        <w:pStyle w:val="normal0"/>
        <w:shd w:val="clear" w:color="auto" w:fill="FFFFFF"/>
        <w:spacing w:line="360" w:lineRule="auto"/>
        <w:jc w:val="center"/>
        <w:rPr>
          <w:rFonts w:ascii="Times New Roman" w:eastAsia="Times New Roman" w:hAnsi="Times New Roman" w:cs="Times New Roman"/>
          <w:b/>
          <w:color w:val="222222"/>
        </w:rPr>
      </w:pPr>
    </w:p>
    <w:p w:rsidR="002A7C8C" w:rsidRPr="002A7C8C" w:rsidRDefault="002A7C8C" w:rsidP="002A7C8C">
      <w:pPr>
        <w:pStyle w:val="normal0"/>
        <w:shd w:val="clear" w:color="auto" w:fill="FFFFFF"/>
        <w:spacing w:line="360" w:lineRule="auto"/>
        <w:jc w:val="center"/>
        <w:rPr>
          <w:rFonts w:ascii="Times New Roman" w:eastAsia="Times New Roman" w:hAnsi="Times New Roman" w:cs="Times New Roman"/>
          <w:b/>
          <w:color w:val="222222"/>
        </w:rPr>
      </w:pPr>
      <w:r w:rsidRPr="002A7C8C">
        <w:rPr>
          <w:rFonts w:ascii="Times New Roman" w:eastAsia="Times New Roman" w:hAnsi="Times New Roman" w:cs="Times New Roman"/>
          <w:b/>
          <w:color w:val="222222"/>
        </w:rPr>
        <w:t>LEGISLATURA DE LA CIUDAD AUTÓNOMA DE BUENOS AIRES</w:t>
      </w:r>
    </w:p>
    <w:p w:rsidR="002A7C8C" w:rsidRPr="002A7C8C" w:rsidRDefault="002A7C8C" w:rsidP="002A7C8C">
      <w:pPr>
        <w:pStyle w:val="normal0"/>
        <w:shd w:val="clear" w:color="auto" w:fill="FFFFFF"/>
        <w:spacing w:line="360" w:lineRule="auto"/>
        <w:jc w:val="center"/>
        <w:rPr>
          <w:rFonts w:ascii="Times New Roman" w:eastAsia="Times New Roman" w:hAnsi="Times New Roman" w:cs="Times New Roman"/>
          <w:b/>
          <w:color w:val="222222"/>
        </w:rPr>
      </w:pPr>
      <w:r w:rsidRPr="002A7C8C">
        <w:rPr>
          <w:rFonts w:ascii="Times New Roman" w:eastAsia="Times New Roman" w:hAnsi="Times New Roman" w:cs="Times New Roman"/>
          <w:b/>
          <w:color w:val="222222"/>
        </w:rPr>
        <w:t>2022</w:t>
      </w:r>
    </w:p>
    <w:p w:rsidR="002A7C8C" w:rsidRDefault="002A7C8C" w:rsidP="002A7C8C">
      <w:pPr>
        <w:pStyle w:val="normal0"/>
        <w:spacing w:before="240" w:after="240" w:line="360" w:lineRule="auto"/>
        <w:rPr>
          <w:rFonts w:ascii="Times New Roman" w:eastAsia="Times New Roman" w:hAnsi="Times New Roman" w:cs="Times New Roman"/>
          <w:b/>
          <w:color w:val="222222"/>
        </w:rPr>
      </w:pPr>
    </w:p>
    <w:p w:rsidR="002A7C8C" w:rsidRDefault="002A7C8C" w:rsidP="002A7C8C">
      <w:pPr>
        <w:pStyle w:val="normal0"/>
        <w:spacing w:before="240" w:after="240" w:line="360" w:lineRule="auto"/>
        <w:rPr>
          <w:rFonts w:ascii="Times New Roman" w:eastAsia="Times New Roman" w:hAnsi="Times New Roman" w:cs="Times New Roman"/>
        </w:rPr>
      </w:pPr>
      <w:r>
        <w:rPr>
          <w:rFonts w:ascii="Times New Roman" w:eastAsia="Times New Roman" w:hAnsi="Times New Roman" w:cs="Times New Roman"/>
        </w:rPr>
        <w:t>Artículo 3°.-</w:t>
      </w:r>
      <w:r>
        <w:rPr>
          <w:rFonts w:ascii="Times New Roman" w:eastAsia="Times New Roman" w:hAnsi="Times New Roman" w:cs="Times New Roman"/>
          <w:b/>
        </w:rPr>
        <w:t xml:space="preserve"> </w:t>
      </w:r>
      <w:r>
        <w:rPr>
          <w:rFonts w:ascii="Times New Roman" w:eastAsia="Times New Roman" w:hAnsi="Times New Roman" w:cs="Times New Roman"/>
        </w:rPr>
        <w:t xml:space="preserve">Comuníquese, etc. </w:t>
      </w:r>
    </w:p>
    <w:p w:rsidR="002A7C8C" w:rsidRDefault="002A7C8C" w:rsidP="002A7C8C">
      <w:pPr>
        <w:pStyle w:val="normal0"/>
        <w:spacing w:before="240" w:after="240" w:line="360" w:lineRule="auto"/>
        <w:rPr>
          <w:rFonts w:ascii="Times New Roman" w:eastAsia="Times New Roman" w:hAnsi="Times New Roman" w:cs="Times New Roman"/>
        </w:rPr>
      </w:pPr>
    </w:p>
    <w:p w:rsidR="002A7C8C" w:rsidRDefault="002A7C8C" w:rsidP="002A7C8C">
      <w:pPr>
        <w:pStyle w:val="normal0"/>
        <w:spacing w:before="240" w:after="240" w:line="360" w:lineRule="auto"/>
        <w:rPr>
          <w:rFonts w:ascii="Times New Roman" w:eastAsia="Times New Roman" w:hAnsi="Times New Roman" w:cs="Times New Roman"/>
        </w:rPr>
      </w:pPr>
    </w:p>
    <w:p w:rsidR="002A7C8C" w:rsidRDefault="002A7C8C" w:rsidP="002A7C8C">
      <w:pPr>
        <w:pStyle w:val="normal0"/>
        <w:spacing w:before="240" w:after="240" w:line="360" w:lineRule="auto"/>
        <w:rPr>
          <w:rFonts w:ascii="Times New Roman" w:eastAsia="Times New Roman" w:hAnsi="Times New Roman" w:cs="Times New Roman"/>
        </w:rPr>
      </w:pPr>
    </w:p>
    <w:p w:rsidR="002A7C8C" w:rsidRDefault="002A7C8C" w:rsidP="002A7C8C">
      <w:pPr>
        <w:pStyle w:val="normal0"/>
        <w:spacing w:before="240" w:after="240" w:line="360" w:lineRule="auto"/>
        <w:rPr>
          <w:rFonts w:ascii="Times New Roman" w:eastAsia="Times New Roman" w:hAnsi="Times New Roman" w:cs="Times New Roman"/>
        </w:rPr>
      </w:pPr>
    </w:p>
    <w:p w:rsidR="002A7C8C" w:rsidRDefault="002A7C8C" w:rsidP="002A7C8C">
      <w:pPr>
        <w:pStyle w:val="normal0"/>
        <w:spacing w:before="240" w:after="240" w:line="360" w:lineRule="auto"/>
        <w:rPr>
          <w:rFonts w:ascii="Times New Roman" w:eastAsia="Times New Roman" w:hAnsi="Times New Roman" w:cs="Times New Roman"/>
        </w:rPr>
      </w:pPr>
    </w:p>
    <w:p w:rsidR="002A7C8C" w:rsidRDefault="002A7C8C" w:rsidP="002A7C8C">
      <w:pPr>
        <w:pStyle w:val="normal0"/>
        <w:spacing w:before="240" w:after="240" w:line="360" w:lineRule="auto"/>
        <w:rPr>
          <w:rFonts w:ascii="Times New Roman" w:eastAsia="Times New Roman" w:hAnsi="Times New Roman" w:cs="Times New Roman"/>
        </w:rPr>
      </w:pPr>
    </w:p>
    <w:p w:rsidR="002A7C8C" w:rsidRDefault="002A7C8C" w:rsidP="002A7C8C">
      <w:pPr>
        <w:pStyle w:val="normal0"/>
        <w:spacing w:before="240" w:after="240" w:line="360" w:lineRule="auto"/>
        <w:rPr>
          <w:rFonts w:ascii="Times New Roman" w:eastAsia="Times New Roman" w:hAnsi="Times New Roman" w:cs="Times New Roman"/>
        </w:rPr>
      </w:pPr>
    </w:p>
    <w:p w:rsidR="002A7C8C" w:rsidRDefault="002A7C8C" w:rsidP="002A7C8C">
      <w:pPr>
        <w:pStyle w:val="normal0"/>
        <w:spacing w:before="240" w:after="240" w:line="360" w:lineRule="auto"/>
        <w:rPr>
          <w:rFonts w:ascii="Times New Roman" w:eastAsia="Times New Roman" w:hAnsi="Times New Roman" w:cs="Times New Roman"/>
        </w:rPr>
      </w:pPr>
    </w:p>
    <w:p w:rsidR="002A7C8C" w:rsidRDefault="002A7C8C" w:rsidP="002A7C8C">
      <w:pPr>
        <w:pStyle w:val="normal0"/>
        <w:spacing w:before="240" w:after="240" w:line="360" w:lineRule="auto"/>
        <w:rPr>
          <w:rFonts w:ascii="Times New Roman" w:eastAsia="Times New Roman" w:hAnsi="Times New Roman" w:cs="Times New Roman"/>
        </w:rPr>
      </w:pPr>
    </w:p>
    <w:p w:rsidR="002A7C8C" w:rsidRPr="002A7C8C" w:rsidRDefault="002A7C8C" w:rsidP="002A7C8C">
      <w:pPr>
        <w:pStyle w:val="normal0"/>
        <w:tabs>
          <w:tab w:val="left" w:pos="3240"/>
        </w:tabs>
        <w:spacing w:before="240" w:after="240" w:line="360" w:lineRule="auto"/>
        <w:rPr>
          <w:rFonts w:ascii="Times New Roman" w:eastAsia="Times New Roman" w:hAnsi="Times New Roman" w:cs="Times New Roman"/>
          <w:b/>
        </w:rPr>
      </w:pPr>
      <w:r>
        <w:rPr>
          <w:rFonts w:ascii="Times New Roman" w:eastAsia="Times New Roman" w:hAnsi="Times New Roman" w:cs="Times New Roman"/>
        </w:rPr>
        <w:tab/>
      </w:r>
      <w:r w:rsidRPr="002A7C8C">
        <w:rPr>
          <w:rFonts w:ascii="Times New Roman" w:eastAsia="Times New Roman" w:hAnsi="Times New Roman" w:cs="Times New Roman"/>
          <w:b/>
        </w:rPr>
        <w:t>FUNDAMENTOS</w:t>
      </w:r>
    </w:p>
    <w:p w:rsidR="002A7C8C" w:rsidRDefault="002A7C8C" w:rsidP="002A7C8C">
      <w:pPr>
        <w:pStyle w:val="normal0"/>
        <w:tabs>
          <w:tab w:val="left" w:pos="3240"/>
        </w:tabs>
        <w:spacing w:before="240" w:after="240" w:line="360" w:lineRule="auto"/>
        <w:rPr>
          <w:rFonts w:ascii="Times New Roman" w:eastAsia="Times New Roman" w:hAnsi="Times New Roman" w:cs="Times New Roman"/>
        </w:rPr>
      </w:pPr>
    </w:p>
    <w:p w:rsidR="002A7C8C" w:rsidRDefault="002A7C8C" w:rsidP="002A7C8C">
      <w:pPr>
        <w:pStyle w:val="normal0"/>
        <w:tabs>
          <w:tab w:val="left" w:pos="3240"/>
        </w:tabs>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Señor Presidente: </w:t>
      </w:r>
    </w:p>
    <w:p w:rsidR="002A7C8C" w:rsidRDefault="002A7C8C" w:rsidP="002A7C8C">
      <w:pPr>
        <w:pStyle w:val="normal0"/>
        <w:tabs>
          <w:tab w:val="left" w:pos="3240"/>
        </w:tabs>
        <w:spacing w:before="240" w:after="240" w:line="360" w:lineRule="auto"/>
        <w:rPr>
          <w:rFonts w:ascii="Times New Roman" w:eastAsia="Times New Roman" w:hAnsi="Times New Roman" w:cs="Times New Roman"/>
        </w:rPr>
      </w:pPr>
    </w:p>
    <w:p w:rsidR="002A7C8C" w:rsidRDefault="002A7C8C" w:rsidP="002A7C8C">
      <w:pPr>
        <w:pStyle w:val="normal0"/>
        <w:tabs>
          <w:tab w:val="left" w:pos="3240"/>
        </w:tabs>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 xml:space="preserve">La historia de Die Toten Hosen tiene sus orígenes en el año 1982 cuando cuatro jóvenes de la ciudad alemana de Düsseldorf se pusieron de acuerdo para formar la banda. Sus miembros fundadores fueron: Andreas Frege (más conocido como  Campino), Andreas von Holst, Andreas Meurer, Michael Breitkopf, Trini Trimpop y Walter November. </w:t>
      </w:r>
    </w:p>
    <w:p w:rsidR="002A7C8C" w:rsidRDefault="002A7C8C" w:rsidP="002A7C8C">
      <w:pPr>
        <w:pStyle w:val="normal0"/>
        <w:tabs>
          <w:tab w:val="left" w:pos="3240"/>
        </w:tabs>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En los primeros años de vida (1982-1987), la banda alemana comienza a cobrar relevancia dentro de la escena musical local y a tocar ante público masivo y junto a artistas de la talla de Herbert Grönemeyer y Udo Lindenberg. Durante ese mismo período, graba 5 discos (Opel-Gang, Unter falscher Flagge, Damenwahl, Never Mind The Hosen - Here's Die Roten Rosen y Bis zum bitteren Ende).</w:t>
      </w:r>
    </w:p>
    <w:p w:rsidR="002A7C8C" w:rsidRDefault="002A7C8C" w:rsidP="002A7C8C">
      <w:pPr>
        <w:pStyle w:val="normal0"/>
        <w:tabs>
          <w:tab w:val="left" w:pos="3240"/>
        </w:tabs>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En1988 publican Ein kleines bisschen Horrorschau, considerado la ruptura comercial de la banda, con él logran relevancia internacional, realizando una gira que va más allá de Europa, incluyendo Nueva York y Buenos Aires.</w:t>
      </w:r>
    </w:p>
    <w:p w:rsidR="002A7C8C" w:rsidRDefault="002A7C8C" w:rsidP="002A7C8C">
      <w:pPr>
        <w:pStyle w:val="normal0"/>
        <w:tabs>
          <w:tab w:val="left" w:pos="3240"/>
        </w:tabs>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En 1996, con el álbum Opium fürs Volk la obtuvo su tercer disco de platino. El single Zehn kleine Jägermeister alcanzó el primer lugar en los charts alemanes. Tras actuar como soporte de AC/DC en Europa, en 2002, lanzan el álbum Auswärtsspiel. Es de destacar que el tema que da nombre al disco está dedicado a sus fans argentinos, con motivo de los 10 años de su  primera visita al país.</w:t>
      </w:r>
    </w:p>
    <w:p w:rsidR="002A7C8C" w:rsidRDefault="002A7C8C" w:rsidP="002A7C8C">
      <w:pPr>
        <w:pStyle w:val="normal0"/>
        <w:tabs>
          <w:tab w:val="left" w:pos="3240"/>
        </w:tabs>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En 2004 obtuvieron nuevamente el disco de platino por su lanzamiento Zurück zum Glück y para 2008 publican In aller Stille. Siempre atentos a su público argentino, la banda decidió armar un nuevo disco basado en canciones de estos dos últimos álbumes, junto a algunas canciones del EP “Friss oder stirb” y otras inéditas y, en 2009, sale exclusivamente para el mercado argentino, La hermandad – en el principio fue el ruido.</w:t>
      </w:r>
    </w:p>
    <w:p w:rsidR="002A7C8C" w:rsidRDefault="002A7C8C" w:rsidP="002A7C8C">
      <w:pPr>
        <w:pStyle w:val="normal0"/>
        <w:tabs>
          <w:tab w:val="left" w:pos="3240"/>
        </w:tabs>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Luego de 30 años de carrera, en 2012 publican su 13er. album de estudio Ballast der Republik que en menos de 2 meses alcanza a convertirse en disco de platino. </w:t>
      </w:r>
    </w:p>
    <w:p w:rsidR="002A7C8C" w:rsidRDefault="002A7C8C" w:rsidP="002A7C8C">
      <w:pPr>
        <w:pStyle w:val="normal0"/>
        <w:tabs>
          <w:tab w:val="left" w:pos="3240"/>
        </w:tabs>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 xml:space="preserve">Además de su voluminoso repertorio musical, no podemos soslayar el compromiso social del grupo. En reiteradas ocasiones, los “Toten Hosen” colaboraron con diferentes organizaciones políticas y participaron en sus acciones con música, palabra y apoyo financiero. </w:t>
      </w:r>
    </w:p>
    <w:p w:rsidR="002A7C8C" w:rsidRDefault="002A7C8C" w:rsidP="002A7C8C">
      <w:pPr>
        <w:pStyle w:val="normal0"/>
        <w:tabs>
          <w:tab w:val="left" w:pos="3240"/>
        </w:tabs>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En 1991 aparecen en el álbum recopilatorio Nazis raus (fuera nazis) y en 2006 apoyaron la campaña Kein bock auf Nazis (Ni ganas de nazis) de la banda ZSK. En 1992, la banda participó de una manifestación contra el odio a los extranjeros organizada en la ciudad de Bonn y se presentaron junto a Herbert Grönemeyer, Nina Hagen y otros artistas frente a casi 200.000 manifestantes. En 2005, los “Toten Hosen” fueron figuras centrales del “Live 8 Berlín”,  concierto mundial a beneficio del continente africano.</w:t>
      </w:r>
    </w:p>
    <w:p w:rsidR="002A7C8C" w:rsidRDefault="002A7C8C" w:rsidP="002A7C8C">
      <w:pPr>
        <w:pStyle w:val="normal0"/>
        <w:tabs>
          <w:tab w:val="left" w:pos="3240"/>
        </w:tabs>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La relación de la banda con la Argentina es de larga data.  El 11 de septiembre de 1992, la banda, a través de la invitación de Pil, integrante de las bandas “los Violadores” y “Pilsen”, toca por primera vez en Buenos Aires en la desaparecida discoteca “Halley”.</w:t>
      </w:r>
    </w:p>
    <w:p w:rsidR="002A7C8C" w:rsidRDefault="002A7C8C" w:rsidP="002A7C8C">
      <w:pPr>
        <w:pStyle w:val="normal0"/>
        <w:tabs>
          <w:tab w:val="left" w:pos="3240"/>
        </w:tabs>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 xml:space="preserve">Desde aquella primera vez, el grupo ha visitado el país diez veces más: en 1994, 1996, 1997, 2000, 2002, 2003, 2005, 2009 y 2010, brindando así más de 20 recitales en diversos puntos de la República. </w:t>
      </w:r>
    </w:p>
    <w:p w:rsidR="002A7C8C" w:rsidRDefault="002A7C8C" w:rsidP="002A7C8C">
      <w:pPr>
        <w:pStyle w:val="normal0"/>
        <w:tabs>
          <w:tab w:val="left" w:pos="3240"/>
        </w:tabs>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En marzo de 1996, consolidan su relación con el público argentino para actuar como invitados del show final de los Ramones, en el estadio de fútbol del club River Plate.</w:t>
      </w:r>
    </w:p>
    <w:p w:rsidR="002A7C8C" w:rsidRDefault="002A7C8C" w:rsidP="002A7C8C">
      <w:pPr>
        <w:pStyle w:val="normal0"/>
        <w:tabs>
          <w:tab w:val="left" w:pos="3240"/>
        </w:tabs>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Con posterioridad, estuvieron presentes aquí en 2002, 2003 en el “Luna Park”, en 2009, además de editar localmente “La Hermandad”, lanzan una versión local de su página web, siendo la única banda internacional con una web local. También, el 4 de noviembre de 2009, brindaron un recital sorpresa gratuito. Este concierto, elegido como el mejor show de un artista internacional del año en el diario La Nación, es algo inédito para una banda internacional.</w:t>
      </w:r>
    </w:p>
    <w:p w:rsidR="002A7C8C" w:rsidRDefault="002A7C8C" w:rsidP="002A7C8C">
      <w:pPr>
        <w:pStyle w:val="normal0"/>
        <w:tabs>
          <w:tab w:val="left" w:pos="3240"/>
        </w:tabs>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 xml:space="preserve">En septiembre de 2012, Die Toten Hosen brindó una serie de recitales en el marco de la celebración de los 20 años de la primera visita al país y sus 30 años de historia. No solo son una banda de rock, si no que con el correr de los años se han transformado en embajadores culturales de su país en el nuestro y viceversa. </w:t>
      </w:r>
    </w:p>
    <w:p w:rsidR="002A7C8C" w:rsidRDefault="002A7C8C" w:rsidP="002A7C8C">
      <w:pPr>
        <w:pStyle w:val="normal0"/>
        <w:tabs>
          <w:tab w:val="left" w:pos="3240"/>
        </w:tabs>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lastRenderedPageBreak/>
        <w:t>Su música, a su vez, ha ayudado a superar prejuicios culturales históricos, verdaderas barreras que se interponen en la relación entre los países, y no son pocos los que han empezado a aprender el idioma del otro gracias a su música e influencia; sin ir más lejos, Michael Breitkopf, guitarrista, habla castellano.</w:t>
      </w:r>
    </w:p>
    <w:p w:rsidR="002A7C8C" w:rsidRDefault="002A7C8C" w:rsidP="002A7C8C">
      <w:pPr>
        <w:pStyle w:val="normal0"/>
        <w:tabs>
          <w:tab w:val="left" w:pos="3240"/>
        </w:tabs>
        <w:spacing w:before="240" w:after="240" w:line="360" w:lineRule="auto"/>
        <w:jc w:val="both"/>
        <w:rPr>
          <w:rFonts w:ascii="Times New Roman" w:eastAsia="Times New Roman" w:hAnsi="Times New Roman" w:cs="Times New Roman"/>
        </w:rPr>
      </w:pPr>
    </w:p>
    <w:p w:rsidR="002A7C8C" w:rsidRDefault="002A7C8C" w:rsidP="002A7C8C">
      <w:pPr>
        <w:pStyle w:val="normal0"/>
        <w:tabs>
          <w:tab w:val="left" w:pos="3240"/>
        </w:tabs>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Este 2022, llevan 40 años de carrera y desde entonces, cerca de 30 millones de discos vendidos y 2000 shows en vivo, 13 álbumes de estudio y una gira aniversario.</w:t>
      </w:r>
    </w:p>
    <w:p w:rsidR="002A7C8C" w:rsidRPr="004E5E77" w:rsidRDefault="002A7C8C" w:rsidP="002A7C8C">
      <w:pPr>
        <w:pStyle w:val="normal0"/>
        <w:tabs>
          <w:tab w:val="left" w:pos="3240"/>
        </w:tabs>
        <w:spacing w:before="240" w:after="240" w:line="360" w:lineRule="auto"/>
        <w:jc w:val="both"/>
        <w:rPr>
          <w:rFonts w:ascii="Times New Roman" w:eastAsia="Times New Roman" w:hAnsi="Times New Roman" w:cs="Times New Roman"/>
          <w:color w:val="222222"/>
        </w:rPr>
      </w:pPr>
      <w:r>
        <w:rPr>
          <w:rFonts w:ascii="Times New Roman" w:eastAsia="Times New Roman" w:hAnsi="Times New Roman" w:cs="Times New Roman"/>
        </w:rPr>
        <w:t xml:space="preserve">Por los motivos expuestos, en ocasión de una nueva conmemoración de su aniversario es que resulta pertinente la entrega de una bandeja protocolar a los miembros de </w:t>
      </w:r>
      <w:r>
        <w:rPr>
          <w:rFonts w:ascii="Times New Roman" w:eastAsia="Times New Roman" w:hAnsi="Times New Roman" w:cs="Times New Roman"/>
          <w:color w:val="222222"/>
        </w:rPr>
        <w:t>Die Toten Hosen en reconocimiento a su trayectoria.</w:t>
      </w:r>
    </w:p>
    <w:p w:rsidR="00AF6352" w:rsidRPr="00081FFF" w:rsidRDefault="00AF6352" w:rsidP="00081FFF">
      <w:pPr>
        <w:rPr>
          <w:lang w:val="es-MX"/>
        </w:rPr>
      </w:pPr>
    </w:p>
    <w:sectPr w:rsidR="00AF6352" w:rsidRPr="00081FFF"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77ED" w:rsidRDefault="004F77ED">
      <w:r>
        <w:separator/>
      </w:r>
    </w:p>
  </w:endnote>
  <w:endnote w:type="continuationSeparator" w:id="0">
    <w:p w:rsidR="004F77ED" w:rsidRDefault="004F77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177FE" w:rsidRDefault="00601A75">
    <w:pPr>
      <w:pStyle w:val="Piedepgina"/>
      <w:rPr>
        <w:color w:val="333333"/>
        <w:sz w:val="20"/>
      </w:rPr>
    </w:pPr>
  </w:p>
  <w:p w:rsidR="00601A75" w:rsidRPr="00B177FE" w:rsidRDefault="00601A75">
    <w:pPr>
      <w:pStyle w:val="Piedepgina"/>
      <w:rPr>
        <w:color w:val="333333"/>
        <w:sz w:val="20"/>
      </w:rPr>
    </w:pPr>
    <w:r w:rsidRPr="00B177FE">
      <w:rPr>
        <w:color w:val="333333"/>
        <w:sz w:val="20"/>
      </w:rPr>
      <w:t xml:space="preserve">Último cambio: </w:t>
    </w:r>
    <w:fldSimple w:instr=" SAVEDATE  \* MERGEFORMAT ">
      <w:r w:rsidR="002A7C8C">
        <w:rPr>
          <w:noProof/>
          <w:color w:val="333333"/>
          <w:sz w:val="20"/>
        </w:rPr>
        <w:t>00/00/0000 0:00:00</w:t>
      </w:r>
    </w:fldSimple>
    <w:r w:rsidRPr="00B177FE">
      <w:rPr>
        <w:color w:val="333333"/>
        <w:sz w:val="20"/>
      </w:rPr>
      <w:t xml:space="preserve">  -  Cantidad de caracteres: </w:t>
    </w:r>
    <w:fldSimple w:instr=" NUMCHARS  \* MERGEFORMAT ">
      <w:r w:rsidR="002A7C8C">
        <w:rPr>
          <w:noProof/>
          <w:color w:val="333333"/>
          <w:sz w:val="20"/>
        </w:rPr>
        <w:t>4417</w:t>
      </w:r>
    </w:fldSimple>
    <w:r w:rsidRPr="00B177FE">
      <w:rPr>
        <w:color w:val="333333"/>
        <w:sz w:val="20"/>
      </w:rPr>
      <w:t xml:space="preserve"> - Cantidad de palabras: </w:t>
    </w:r>
    <w:fldSimple w:instr=" NUMWORDS  \* MERGEFORMAT ">
      <w:r w:rsidR="002A7C8C">
        <w:rPr>
          <w:noProof/>
          <w:color w:val="333333"/>
          <w:sz w:val="20"/>
        </w:rPr>
        <w:t>900</w:t>
      </w:r>
    </w:fldSimple>
  </w:p>
  <w:p w:rsidR="00601A75" w:rsidRPr="00B177FE" w:rsidRDefault="00601A75" w:rsidP="00B05649">
    <w:pPr>
      <w:pStyle w:val="Piedepgina"/>
      <w:tabs>
        <w:tab w:val="left" w:pos="3565"/>
      </w:tabs>
      <w:rPr>
        <w:rStyle w:val="Nmerodepgina"/>
        <w:color w:val="333333"/>
      </w:rPr>
    </w:pPr>
    <w:r w:rsidRPr="00B177FE">
      <w:rPr>
        <w:color w:val="333333"/>
        <w:sz w:val="20"/>
      </w:rPr>
      <w:tab/>
      <w:t>Pág.</w:t>
    </w:r>
    <w:r w:rsidRPr="00B177FE">
      <w:rPr>
        <w:color w:val="333333"/>
      </w:rPr>
      <w:t xml:space="preserve"> </w:t>
    </w:r>
    <w:r w:rsidRPr="00B177FE">
      <w:rPr>
        <w:rStyle w:val="Nmerodepgina"/>
        <w:color w:val="333333"/>
      </w:rPr>
      <w:fldChar w:fldCharType="begin"/>
    </w:r>
    <w:r w:rsidRPr="00B177FE">
      <w:rPr>
        <w:rStyle w:val="Nmerodepgina"/>
        <w:color w:val="333333"/>
      </w:rPr>
      <w:instrText xml:space="preserve"> PAGE </w:instrText>
    </w:r>
    <w:r w:rsidRPr="00B177FE">
      <w:rPr>
        <w:rStyle w:val="Nmerodepgina"/>
        <w:color w:val="333333"/>
      </w:rPr>
      <w:fldChar w:fldCharType="separate"/>
    </w:r>
    <w:r w:rsidR="002A7C8C">
      <w:rPr>
        <w:rStyle w:val="Nmerodepgina"/>
        <w:noProof/>
        <w:color w:val="333333"/>
      </w:rPr>
      <w:t>1</w:t>
    </w:r>
    <w:r w:rsidRPr="00B177FE">
      <w:rPr>
        <w:rStyle w:val="Nmerodepgina"/>
        <w:color w:val="333333"/>
      </w:rPr>
      <w:fldChar w:fldCharType="end"/>
    </w:r>
    <w:r w:rsidRPr="00B177FE">
      <w:rPr>
        <w:rStyle w:val="Nmerodepgina"/>
        <w:color w:val="333333"/>
      </w:rPr>
      <w:t>/</w:t>
    </w:r>
    <w:fldSimple w:instr=" NUMPAGES  \* MERGEFORMAT ">
      <w:r w:rsidR="002A7C8C">
        <w:rPr>
          <w:rStyle w:val="Nmerodepgina"/>
          <w:noProof/>
          <w:color w:val="333333"/>
        </w:rPr>
        <w:t>4</w:t>
      </w:r>
    </w:fldSimple>
    <w:r w:rsidRPr="00B177FE">
      <w:rPr>
        <w:rStyle w:val="Nmerodepgina"/>
        <w:color w:val="333333"/>
      </w:rPr>
      <w:t xml:space="preserve"> </w:t>
    </w:r>
  </w:p>
  <w:p w:rsidR="00601A75" w:rsidRPr="00B177F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77ED" w:rsidRDefault="004F77ED">
      <w:r>
        <w:separator/>
      </w:r>
    </w:p>
  </w:footnote>
  <w:footnote w:type="continuationSeparator" w:id="0">
    <w:p w:rsidR="004F77ED" w:rsidRDefault="004F77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2A7C8C"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4F77ED"/>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A7C8C"/>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4F77ED"/>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2A7C8C"/>
    <w:rPr>
      <w:rFonts w:ascii="Calibri" w:eastAsia="Calibri" w:hAnsi="Calibri" w:cs="Calibri"/>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LegSy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CB8071-2336-463C-B413-A2D09C709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5</TotalTime>
  <Pages>4</Pages>
  <Words>906</Words>
  <Characters>4442</Characters>
  <Application>Microsoft Office Word</Application>
  <DocSecurity>0</DocSecurity>
  <Lines>92</Lines>
  <Paragraphs>32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maszych</dc:creator>
  <cp:lastModifiedBy>maszych</cp:lastModifiedBy>
  <cp:revision>1</cp:revision>
  <cp:lastPrinted>1601-01-01T00:00:00Z</cp:lastPrinted>
  <dcterms:created xsi:type="dcterms:W3CDTF">2022-10-04T18:28:00Z</dcterms:created>
  <dcterms:modified xsi:type="dcterms:W3CDTF">2022-10-04T18:33:00Z</dcterms:modified>
</cp:coreProperties>
</file>