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05E" w:rsidRDefault="00B0705E"/>
    <w:p w:rsidR="00B0705E" w:rsidRDefault="00B0705E"/>
    <w:p w:rsidR="00B0705E" w:rsidRDefault="00B15257">
      <w:r>
        <w:t>Legislatura de la Ciudad Autónoma de Buenos Aires</w:t>
      </w:r>
    </w:p>
    <w:p w:rsidR="00B0705E" w:rsidRDefault="00B0705E"/>
    <w:p w:rsidR="00B0705E" w:rsidRDefault="00B0705E"/>
    <w:p w:rsidR="00B0705E" w:rsidRDefault="00B15257">
      <w:r>
        <w:t>Visto:</w:t>
      </w:r>
    </w:p>
    <w:p w:rsidR="00B0705E" w:rsidRDefault="00B0705E"/>
    <w:p w:rsidR="00B0705E" w:rsidRDefault="00B15257">
      <w:r>
        <w:tab/>
      </w:r>
      <w:r>
        <w:t xml:space="preserve">Que el Expediente N° 181 -D-2022, de autoría de la Diputada María Luisa González  Estevarena, y las/os Diputadas/os Juan Pablo Arenaza, Ana María Bou Pérez, María Cecilia Ferrero y Paola Vanesa Michielotto, Proyecto de Declaración por el que solicitan que </w:t>
      </w:r>
      <w:r>
        <w:t xml:space="preserve">se Conmemore el Día Mundial del Accidente Cerebro Vascular, (ACV), y; </w:t>
      </w:r>
    </w:p>
    <w:p w:rsidR="00B0705E" w:rsidRDefault="00B0705E"/>
    <w:p w:rsidR="00B0705E" w:rsidRDefault="00B0705E"/>
    <w:p w:rsidR="00B0705E" w:rsidRDefault="00B15257">
      <w:r>
        <w:t>Considerando:</w:t>
      </w:r>
    </w:p>
    <w:p w:rsidR="00B0705E" w:rsidRDefault="00B0705E"/>
    <w:p w:rsidR="00B0705E" w:rsidRDefault="00B0705E"/>
    <w:p w:rsidR="00B0705E" w:rsidRDefault="00B15257">
      <w:pPr>
        <w:ind w:firstLine="709"/>
      </w:pPr>
      <w:r>
        <w:t xml:space="preserve">Que el 29 de octubre se celebra el Día Mundial de la Lucha contra el Accidente Cerebro Vascular (ACV), fecha instaurada por la Organización Mundial de la Salud (OMS), </w:t>
      </w:r>
      <w:r>
        <w:t xml:space="preserve">la cual busca centrar su atención en la concientización y en la prevención de este episodio, el cual se estima que en Argentina ocurre 1 cada 4 minutos y provoca, entre otras cosas: trastornos en el habla; debilidad en un brazo; asimetría facial; dolor de </w:t>
      </w:r>
      <w:r>
        <w:t>cabeza, pérdida de la visión de un ojo y dificultad para caminar. Es tan frecuente que está considerada la tercera causa de muerte en la Argentina y el mundo;</w:t>
      </w:r>
    </w:p>
    <w:p w:rsidR="00B0705E" w:rsidRDefault="00B0705E">
      <w:pPr>
        <w:ind w:firstLine="709"/>
      </w:pPr>
    </w:p>
    <w:p w:rsidR="00B0705E" w:rsidRDefault="00B15257">
      <w:pPr>
        <w:ind w:firstLine="709"/>
      </w:pPr>
      <w:r>
        <w:t xml:space="preserve">Que un ACV es un episodio que se produce al interrumpirse el flujo de sangre hacia el cerebro y </w:t>
      </w:r>
      <w:r>
        <w:t>por ende el suministro de oxígeno y nutrientes al mismo como consecuencia de un fenómeno de trombosis o de embolia. Si se produce porque se obstruye una arteria cerebral se denomina “isquémico”. En cambio, cuando se rompe una arteria cerebral y se forma un</w:t>
      </w:r>
      <w:r>
        <w:t xml:space="preserve"> hematoma en el tejido, es un ACV hemorrágico. Cualquiera sea su tipo, debe tratarse de inmediato para que no queden secuelas; </w:t>
      </w:r>
    </w:p>
    <w:p w:rsidR="00B0705E" w:rsidRDefault="00B0705E">
      <w:pPr>
        <w:ind w:firstLine="709"/>
      </w:pPr>
    </w:p>
    <w:p w:rsidR="00B0705E" w:rsidRDefault="00B15257">
      <w:pPr>
        <w:ind w:firstLine="709"/>
      </w:pPr>
      <w:r>
        <w:t xml:space="preserve"> Que producido el ACV, nueve de cada diez pacientes sufrirán algún grado de discapacidad posterior. Entre las secuelas más comu</w:t>
      </w:r>
      <w:r>
        <w:t xml:space="preserve">nes, se encuentran las que comprometen distintos dominios neurológicos afectando la motricidad, la sensibilidad, el habla, el lenguaje, la deglución, la vista, las funciones cognitivas y el ánimo, entre otras; </w:t>
      </w:r>
    </w:p>
    <w:p w:rsidR="00B0705E" w:rsidRDefault="00B0705E">
      <w:pPr>
        <w:ind w:firstLine="709"/>
      </w:pPr>
    </w:p>
    <w:p w:rsidR="00B0705E" w:rsidRDefault="00B15257">
      <w:pPr>
        <w:ind w:firstLine="709"/>
      </w:pPr>
      <w:r>
        <w:t>Que en este tipo de accidente es fundamental</w:t>
      </w:r>
      <w:r>
        <w:t xml:space="preserve"> la prevención y la concientización a la población sobre la importancia del control exhaustivo de la tensión arterial, así como el azúcar y lípidos en sangre; </w:t>
      </w:r>
    </w:p>
    <w:p w:rsidR="00B0705E" w:rsidRDefault="00B0705E">
      <w:pPr>
        <w:rPr>
          <w:b/>
        </w:rPr>
      </w:pPr>
    </w:p>
    <w:p w:rsidR="00B0705E" w:rsidRDefault="00B15257">
      <w:pPr>
        <w:jc w:val="left"/>
      </w:pPr>
      <w:r>
        <w:tab/>
        <w:t>Que conforme lo explica la Fundación Favaloro, el 80% de los ACV podrían prevenirse.</w:t>
      </w:r>
      <w:r>
        <w:rPr>
          <w:b/>
        </w:rPr>
        <w:t xml:space="preserve"> </w:t>
      </w:r>
      <w:r>
        <w:t>Para evit</w:t>
      </w:r>
      <w:r>
        <w:t>arlo es fundamental que las personas:</w:t>
      </w:r>
      <w:r>
        <w:br/>
        <w:t>1- Conozcan su presión arterial.</w:t>
      </w:r>
      <w:r>
        <w:br/>
        <w:t>2- Conozcan si padecen arritmias (como la fibrilación auricular).</w:t>
      </w:r>
      <w:r>
        <w:br/>
        <w:t>3- Si fuman, dejen de hacerlo.</w:t>
      </w:r>
      <w:r>
        <w:br/>
        <w:t>4- Conozcan si su colesterol es normal.</w:t>
      </w:r>
      <w:r>
        <w:br/>
        <w:t xml:space="preserve">5- Si son diabéticos, sigan las indicaciones de </w:t>
      </w:r>
      <w:r>
        <w:t>su médico para controlar la diabetes.</w:t>
      </w:r>
      <w:r>
        <w:br/>
        <w:t>6- Hacer ejercicio regularmente.</w:t>
      </w:r>
      <w:r>
        <w:br/>
        <w:t>7- Consumir alimentos bajos en sodio y grasas.</w:t>
      </w:r>
    </w:p>
    <w:p w:rsidR="00B0705E" w:rsidRDefault="00B0705E">
      <w:pPr>
        <w:shd w:val="clear" w:color="auto" w:fill="FFFFFF"/>
        <w:rPr>
          <w:color w:val="000000"/>
        </w:rPr>
      </w:pPr>
    </w:p>
    <w:p w:rsidR="00B0705E" w:rsidRDefault="00B15257">
      <w:pPr>
        <w:ind w:firstLine="708"/>
      </w:pPr>
      <w:r>
        <w:t xml:space="preserve">Que </w:t>
      </w:r>
      <w:r>
        <w:rPr>
          <w:color w:val="000000"/>
        </w:rPr>
        <w:t xml:space="preserve">en consecuencia, esta </w:t>
      </w:r>
      <w:r>
        <w:rPr>
          <w:highlight w:val="white"/>
        </w:rPr>
        <w:t>fecha es una oportunidad ideal para dirigir la atención del público hacia las causas, los síntomas, complicacio</w:t>
      </w:r>
      <w:r>
        <w:rPr>
          <w:highlight w:val="white"/>
        </w:rPr>
        <w:t>nes y tratamiento de este grave accidente, que se encuentra en constante aumento;</w:t>
      </w:r>
    </w:p>
    <w:p w:rsidR="00B0705E" w:rsidRDefault="00B0705E">
      <w:pPr>
        <w:ind w:firstLine="708"/>
      </w:pPr>
    </w:p>
    <w:p w:rsidR="00B0705E" w:rsidRDefault="00B15257">
      <w:pPr>
        <w:ind w:firstLine="708"/>
      </w:pPr>
      <w:r>
        <w:t>Por lo expuesto, esta Comisión de Salud aconseja la aprobación de la siguiente</w:t>
      </w:r>
    </w:p>
    <w:p w:rsidR="00B0705E" w:rsidRDefault="00B0705E"/>
    <w:p w:rsidR="00B0705E" w:rsidRDefault="00B0705E"/>
    <w:p w:rsidR="00B0705E" w:rsidRDefault="00B0705E"/>
    <w:p w:rsidR="00B0705E" w:rsidRDefault="00B15257">
      <w:pPr>
        <w:jc w:val="center"/>
        <w:rPr>
          <w:b/>
        </w:rPr>
      </w:pPr>
      <w:bookmarkStart w:id="0" w:name="bookmark=id.gjdgxs" w:colFirst="0" w:colLast="0"/>
      <w:bookmarkEnd w:id="0"/>
      <w:r>
        <w:rPr>
          <w:b/>
        </w:rPr>
        <w:t>DECLARACIÓN</w:t>
      </w:r>
    </w:p>
    <w:p w:rsidR="00B0705E" w:rsidRDefault="00B0705E">
      <w:pPr>
        <w:rPr>
          <w:b/>
        </w:rPr>
      </w:pPr>
    </w:p>
    <w:p w:rsidR="00B0705E" w:rsidRDefault="00B15257">
      <w:r>
        <w:t>La Legislatura de la Ciudad Autónoma de Buenos Aires conmemora el Día Mundial del Accidente Cerebro Vascular (ACV), que se celebra el 29 de octubre del corriente año.</w:t>
      </w:r>
    </w:p>
    <w:p w:rsidR="00B0705E" w:rsidRDefault="00B0705E"/>
    <w:p w:rsidR="00B0705E" w:rsidRDefault="00B0705E"/>
    <w:p w:rsidR="00B0705E" w:rsidRDefault="00B15257">
      <w:r>
        <w:t>Sala de la Comisión:           de                                            de 2022</w:t>
      </w:r>
    </w:p>
    <w:p w:rsidR="00B0705E" w:rsidRDefault="00B0705E">
      <w:pPr>
        <w:ind w:left="4962"/>
        <w:jc w:val="center"/>
      </w:pPr>
    </w:p>
    <w:p w:rsidR="00B0705E" w:rsidRDefault="00B0705E">
      <w:pPr>
        <w:ind w:left="4962"/>
        <w:jc w:val="center"/>
      </w:pPr>
    </w:p>
    <w:p w:rsidR="00B0705E" w:rsidRDefault="00B0705E">
      <w:pPr>
        <w:ind w:left="4962"/>
        <w:jc w:val="center"/>
      </w:pPr>
    </w:p>
    <w:p w:rsidR="00B0705E" w:rsidRDefault="00B0705E">
      <w:pPr>
        <w:ind w:left="4962"/>
        <w:jc w:val="center"/>
      </w:pPr>
    </w:p>
    <w:p w:rsidR="00B0705E" w:rsidRDefault="00B0705E">
      <w:pPr>
        <w:ind w:left="4962"/>
        <w:jc w:val="center"/>
      </w:pPr>
    </w:p>
    <w:p w:rsidR="00B0705E" w:rsidRDefault="00B0705E">
      <w:pPr>
        <w:ind w:left="4962"/>
        <w:jc w:val="center"/>
      </w:pPr>
    </w:p>
    <w:p w:rsidR="00B0705E" w:rsidRDefault="00B15257">
      <w:pPr>
        <w:ind w:left="4962"/>
        <w:jc w:val="center"/>
      </w:pPr>
      <w:r>
        <w:t>Bou Pérez, Ana María</w:t>
      </w:r>
    </w:p>
    <w:p w:rsidR="00B0705E" w:rsidRDefault="00B15257">
      <w:pPr>
        <w:ind w:left="4962"/>
        <w:jc w:val="center"/>
      </w:pPr>
      <w:r>
        <w:t>Presidente</w:t>
      </w:r>
    </w:p>
    <w:p w:rsidR="00B0705E" w:rsidRDefault="00B0705E"/>
    <w:p w:rsidR="00B0705E" w:rsidRDefault="00B0705E"/>
    <w:p w:rsidR="00B0705E" w:rsidRDefault="00B0705E"/>
    <w:p w:rsidR="00B0705E" w:rsidRDefault="00B0705E"/>
    <w:p w:rsidR="00B0705E" w:rsidRDefault="00B0705E"/>
    <w:p w:rsidR="00B0705E" w:rsidRDefault="00B15257">
      <w:pPr>
        <w:tabs>
          <w:tab w:val="left" w:pos="4962"/>
        </w:tabs>
      </w:pPr>
      <w:r>
        <w:t xml:space="preserve">Iañez, Berenice </w:t>
      </w:r>
      <w:r>
        <w:tab/>
        <w:t>Amor, Alejandro</w:t>
      </w:r>
    </w:p>
    <w:p w:rsidR="00B0705E" w:rsidRDefault="00B15257">
      <w:pPr>
        <w:tabs>
          <w:tab w:val="left" w:pos="4962"/>
        </w:tabs>
      </w:pPr>
      <w:r>
        <w:t>Vicepresidente 1°</w:t>
      </w: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15257">
      <w:pPr>
        <w:tabs>
          <w:tab w:val="left" w:pos="4962"/>
        </w:tabs>
      </w:pPr>
      <w:r>
        <w:t xml:space="preserve">Arenaza,  Juan Pablo </w:t>
      </w:r>
      <w:r>
        <w:tab/>
        <w:t>Cortina, Roy</w:t>
      </w: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15257">
      <w:pPr>
        <w:tabs>
          <w:tab w:val="left" w:pos="4962"/>
        </w:tabs>
      </w:pPr>
      <w:r>
        <w:t xml:space="preserve">Daer,  Maia </w:t>
      </w:r>
      <w:r>
        <w:tab/>
        <w:t>De Las Casas, Mercedes</w:t>
      </w: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15257">
      <w:pPr>
        <w:tabs>
          <w:tab w:val="left" w:pos="4962"/>
        </w:tabs>
      </w:pPr>
      <w:r>
        <w:t xml:space="preserve">Del Gaiso, Juan Facundo </w:t>
      </w:r>
      <w:r>
        <w:tab/>
        <w:t>Michielotto, Paola Vanesa</w:t>
      </w: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15257">
      <w:pPr>
        <w:tabs>
          <w:tab w:val="left" w:pos="4962"/>
        </w:tabs>
      </w:pPr>
      <w:r>
        <w:t xml:space="preserve">Méndez, María Sol </w:t>
      </w:r>
      <w:r>
        <w:tab/>
      </w:r>
      <w:r>
        <w:t>Montenegro, Victoria</w:t>
      </w: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15257">
      <w:pPr>
        <w:tabs>
          <w:tab w:val="left" w:pos="4962"/>
        </w:tabs>
      </w:pPr>
      <w:r>
        <w:t xml:space="preserve">Romero, Claudio Ariel </w:t>
      </w:r>
      <w:r>
        <w:tab/>
        <w:t>Saifert, Leonardo</w:t>
      </w: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0705E">
      <w:pPr>
        <w:tabs>
          <w:tab w:val="left" w:pos="4962"/>
        </w:tabs>
      </w:pPr>
    </w:p>
    <w:p w:rsidR="00B0705E" w:rsidRDefault="00B15257">
      <w:pPr>
        <w:tabs>
          <w:tab w:val="left" w:pos="4962"/>
        </w:tabs>
      </w:pPr>
      <w:r>
        <w:t xml:space="preserve">Solano, Gabriel </w:t>
      </w:r>
      <w:r>
        <w:tab/>
        <w:t>Weck, Diego</w:t>
      </w:r>
    </w:p>
    <w:p w:rsidR="00B0705E" w:rsidRDefault="00B0705E"/>
    <w:sectPr w:rsidR="00B0705E" w:rsidSect="00B0705E">
      <w:headerReference w:type="default" r:id="rId7"/>
      <w:footerReference w:type="default" r:id="rId8"/>
      <w:pgSz w:w="12242" w:h="20163"/>
      <w:pgMar w:top="2268" w:right="851" w:bottom="1418" w:left="2835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5257" w:rsidRDefault="00B15257" w:rsidP="00B0705E">
      <w:r>
        <w:separator/>
      </w:r>
    </w:p>
  </w:endnote>
  <w:endnote w:type="continuationSeparator" w:id="1">
    <w:p w:rsidR="00B15257" w:rsidRDefault="00B15257" w:rsidP="00B070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5E" w:rsidRDefault="00B0705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bookmarkStart w:id="1" w:name="bookmark=id.30j0zll" w:colFirst="0" w:colLast="0"/>
  </w:p>
  <w:p w:rsidR="00B0705E" w:rsidRDefault="00B152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r>
      <w:rPr>
        <w:color w:val="333333"/>
        <w:sz w:val="20"/>
        <w:szCs w:val="20"/>
      </w:rPr>
      <w:t>Último cambio: 27/09/2022 12:51:00  -  Cantidad de caracteres: 2749 - Cantidad de palabras: 530</w:t>
    </w:r>
  </w:p>
  <w:p w:rsidR="00B0705E" w:rsidRDefault="00B152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565"/>
      </w:tabs>
      <w:rPr>
        <w:color w:val="333333"/>
      </w:rPr>
    </w:pPr>
    <w:r>
      <w:rPr>
        <w:color w:val="333333"/>
        <w:sz w:val="20"/>
        <w:szCs w:val="20"/>
      </w:rPr>
      <w:tab/>
      <w:t>Pág.</w:t>
    </w:r>
    <w:r>
      <w:rPr>
        <w:color w:val="333333"/>
      </w:rPr>
      <w:t xml:space="preserve"> </w:t>
    </w:r>
    <w:r w:rsidR="00B0705E">
      <w:rPr>
        <w:color w:val="333333"/>
      </w:rPr>
      <w:fldChar w:fldCharType="begin"/>
    </w:r>
    <w:r>
      <w:rPr>
        <w:color w:val="333333"/>
      </w:rPr>
      <w:instrText>PAGE</w:instrText>
    </w:r>
    <w:r w:rsidR="00D90AF0">
      <w:rPr>
        <w:color w:val="333333"/>
      </w:rPr>
      <w:fldChar w:fldCharType="separate"/>
    </w:r>
    <w:r w:rsidR="00D90AF0">
      <w:rPr>
        <w:noProof/>
        <w:color w:val="333333"/>
      </w:rPr>
      <w:t>1</w:t>
    </w:r>
    <w:r w:rsidR="00B0705E">
      <w:rPr>
        <w:color w:val="333333"/>
      </w:rPr>
      <w:fldChar w:fldCharType="end"/>
    </w:r>
    <w:r>
      <w:rPr>
        <w:color w:val="333333"/>
      </w:rPr>
      <w:t>/</w:t>
    </w:r>
    <w:r w:rsidR="00B0705E">
      <w:rPr>
        <w:color w:val="000000"/>
      </w:rPr>
      <w:fldChar w:fldCharType="begin"/>
    </w:r>
    <w:r>
      <w:rPr>
        <w:color w:val="000000"/>
      </w:rPr>
      <w:instrText>NUMPAGES</w:instrText>
    </w:r>
    <w:r w:rsidR="00D90AF0">
      <w:rPr>
        <w:color w:val="000000"/>
      </w:rPr>
      <w:fldChar w:fldCharType="separate"/>
    </w:r>
    <w:r w:rsidR="00D90AF0">
      <w:rPr>
        <w:noProof/>
        <w:color w:val="000000"/>
      </w:rPr>
      <w:t>2</w:t>
    </w:r>
    <w:r w:rsidR="00B0705E">
      <w:rPr>
        <w:color w:val="000000"/>
      </w:rPr>
      <w:fldChar w:fldCharType="end"/>
    </w:r>
    <w:r>
      <w:rPr>
        <w:color w:val="333333"/>
      </w:rPr>
      <w:t xml:space="preserve"> </w:t>
    </w:r>
  </w:p>
  <w:p w:rsidR="00B0705E" w:rsidRDefault="00B0705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5257" w:rsidRDefault="00B15257" w:rsidP="00B0705E">
      <w:r>
        <w:separator/>
      </w:r>
    </w:p>
  </w:footnote>
  <w:footnote w:type="continuationSeparator" w:id="1">
    <w:p w:rsidR="00B15257" w:rsidRDefault="00B15257" w:rsidP="00B070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5E" w:rsidRDefault="00B152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noProof/>
        <w:color w:val="000000"/>
        <w:lang w:val="es-ES"/>
      </w:rPr>
      <w:drawing>
        <wp:inline distT="0" distB="0" distL="0" distR="0">
          <wp:extent cx="1885950" cy="342900"/>
          <wp:effectExtent l="0" t="0" r="0" b="0"/>
          <wp:docPr id="2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i/>
        <w:color w:val="000000"/>
        <w:sz w:val="18"/>
        <w:szCs w:val="18"/>
      </w:rPr>
      <w:br/>
    </w:r>
  </w:p>
  <w:p w:rsidR="00B0705E" w:rsidRDefault="00B15257">
    <w:pPr>
      <w:rPr>
        <w:sz w:val="20"/>
        <w:szCs w:val="20"/>
      </w:rPr>
    </w:pPr>
    <w:r>
      <w:rPr>
        <w:sz w:val="20"/>
        <w:szCs w:val="20"/>
      </w:rPr>
      <w:t>2022 - "</w:t>
    </w:r>
    <w:r>
      <w:rPr>
        <w:sz w:val="20"/>
        <w:szCs w:val="20"/>
      </w:rPr>
      <w:t>Año del 40 aniversario de la guerra de Malvinas. En homenaje a los veteranos y caídos en defensa de las Islas Malvinas y el Atlántico Sur"</w:t>
    </w:r>
  </w:p>
  <w:p w:rsidR="00B0705E" w:rsidRDefault="00B152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  <w:highlight w:val="white"/>
      </w:rPr>
    </w:pPr>
    <w:r>
      <w:rPr>
        <w:b/>
        <w:i/>
        <w:color w:val="000000"/>
        <w:highlight w:val="white"/>
      </w:rPr>
      <w:t>Referencia</w:t>
    </w:r>
    <w:r>
      <w:rPr>
        <w:i/>
        <w:color w:val="000000"/>
        <w:highlight w:val="white"/>
      </w:rPr>
      <w:t xml:space="preserve">: </w:t>
    </w:r>
    <w:r>
      <w:rPr>
        <w:color w:val="000000"/>
        <w:highlight w:val="white"/>
      </w:rPr>
      <w:t>Expediente N° 181-D-2022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705E"/>
    <w:rsid w:val="00B0705E"/>
    <w:rsid w:val="00B15257"/>
    <w:rsid w:val="00D90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D70"/>
    <w:rPr>
      <w:lang w:val="es-ES_tradnl"/>
    </w:rPr>
  </w:style>
  <w:style w:type="paragraph" w:styleId="Ttulo1">
    <w:name w:val="heading 1"/>
    <w:basedOn w:val="normal0"/>
    <w:next w:val="normal0"/>
    <w:rsid w:val="00B0705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B0705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B0705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B0705E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B0705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B0705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B0705E"/>
  </w:style>
  <w:style w:type="table" w:customStyle="1" w:styleId="TableNormal">
    <w:name w:val="Table Normal"/>
    <w:rsid w:val="00B0705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B0705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edaccin">
    <w:name w:val="redacción"/>
    <w:basedOn w:val="Normal"/>
    <w:next w:val="Normal"/>
    <w:rsid w:val="00F17D70"/>
    <w:pPr>
      <w:ind w:left="3686"/>
    </w:pPr>
  </w:style>
  <w:style w:type="paragraph" w:styleId="Encabezado">
    <w:name w:val="header"/>
    <w:basedOn w:val="Normal"/>
    <w:link w:val="EncabezadoCar"/>
    <w:uiPriority w:val="99"/>
    <w:rsid w:val="00F17D7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F17D7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F17D70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301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3017"/>
    <w:rPr>
      <w:rFonts w:ascii="Tahoma" w:hAnsi="Tahoma" w:cs="Tahoma"/>
      <w:sz w:val="16"/>
      <w:szCs w:val="16"/>
      <w:lang w:val="es-ES_tradnl" w:eastAsia="es-ES"/>
    </w:rPr>
  </w:style>
  <w:style w:type="paragraph" w:styleId="Subttulo">
    <w:name w:val="Subtitle"/>
    <w:basedOn w:val="Normal"/>
    <w:next w:val="Normal"/>
    <w:rsid w:val="00B0705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fPfqFgX+Rym9D1kEpNRl8PdQ6Q==">AMUW2mXJve6vGjSR6YGb4AsXE8f01plBaIPDSpVMD4vQBeqR28Xhr7uydpHK3tsDEybeSJTCXrAmNrQkORkj5o3LF8NhkRvYyNBVXprzsh/ShRLREs/fgxh9iqheGFp0PoAQhcdHE9skIfNhL3sl/1pjMSIlESocLg==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sipaz</dc:creator>
  <cp:lastModifiedBy>sipaz</cp:lastModifiedBy>
  <cp:revision>2</cp:revision>
  <dcterms:created xsi:type="dcterms:W3CDTF">2022-10-04T15:50:00Z</dcterms:created>
  <dcterms:modified xsi:type="dcterms:W3CDTF">2022-10-04T15:50:00Z</dcterms:modified>
</cp:coreProperties>
</file>