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B36" w:rsidRDefault="00967B36"/>
    <w:p w:rsidR="00967B36" w:rsidRDefault="00137614">
      <w:r>
        <w:t>Legislatura de la Ciudad Autónoma de Buenos Aires</w:t>
      </w:r>
    </w:p>
    <w:p w:rsidR="00967B36" w:rsidRDefault="00967B36"/>
    <w:p w:rsidR="00967B36" w:rsidRDefault="00137614">
      <w:r>
        <w:t>Visto:</w:t>
      </w:r>
    </w:p>
    <w:p w:rsidR="00967B36" w:rsidRDefault="00137614">
      <w:r>
        <w:tab/>
      </w:r>
      <w:r>
        <w:t>Que el Expediente N° 1163-D-2022, de autoría de la Diputada Ana María Bou Perez, y las/os Diputadas/os Mercedes De Las Casas, Juan Facundo Del Gaiso,María Luisa Gonzalez Estevarena, Lucia Romano y Diego Weck, Proyecto de Declaración por el que solicitan la</w:t>
      </w:r>
      <w:r>
        <w:t xml:space="preserve"> Adhesión a la Conmemoración del Dia Mundial de da Menopausia y el Climaterio, y; </w:t>
      </w:r>
    </w:p>
    <w:p w:rsidR="00967B36" w:rsidRDefault="00967B36"/>
    <w:p w:rsidR="00967B36" w:rsidRDefault="00967B36"/>
    <w:p w:rsidR="00967B36" w:rsidRDefault="00137614">
      <w:r>
        <w:t>Considerando:</w:t>
      </w:r>
    </w:p>
    <w:p w:rsidR="00967B36" w:rsidRDefault="00967B36"/>
    <w:p w:rsidR="00967B36" w:rsidRDefault="00137614">
      <w:pPr>
        <w:pBdr>
          <w:top w:val="nil"/>
          <w:left w:val="nil"/>
          <w:bottom w:val="nil"/>
          <w:right w:val="nil"/>
          <w:between w:val="nil"/>
        </w:pBdr>
        <w:shd w:val="clear" w:color="auto" w:fill="FFFFFF"/>
        <w:ind w:firstLine="709"/>
        <w:rPr>
          <w:color w:val="000000"/>
        </w:rPr>
      </w:pPr>
      <w:r>
        <w:rPr>
          <w:color w:val="000000"/>
        </w:rPr>
        <w:t xml:space="preserve">Que consideramos importante adherir a la Conmemoración del Día Mundial de la Menopausia y el Climaterio, instaurado desde el año 2000 conjuntamente </w:t>
      </w:r>
      <w:r>
        <w:rPr>
          <w:color w:val="000000"/>
          <w:highlight w:val="white"/>
        </w:rPr>
        <w:t>por la O</w:t>
      </w:r>
      <w:r>
        <w:rPr>
          <w:color w:val="000000"/>
          <w:highlight w:val="white"/>
        </w:rPr>
        <w:t>rganización Mundial de la Salud (OMS) y la Sociedad Internacional de la Menopausia, en busca de concientizar acerca de la necesidad de redoblar la atención y los cuidados de las mujeres durante este estadio fisiológico, con la finalidad de mejorarles la ca</w:t>
      </w:r>
      <w:r>
        <w:rPr>
          <w:color w:val="000000"/>
          <w:highlight w:val="white"/>
        </w:rPr>
        <w:t xml:space="preserve">lidad de vida, </w:t>
      </w:r>
      <w:r>
        <w:rPr>
          <w:color w:val="000000"/>
        </w:rPr>
        <w:t>pretendiendo hacer conciencia de la importancia del manejo adecuado de esta etapa en la vida de las mujeres;</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se estima que en pocos años habrá en el mundo más de mil millones de mujeres con cincuenta años o más. Lo que implica un tratam</w:t>
      </w:r>
      <w:r>
        <w:rPr>
          <w:color w:val="000000"/>
        </w:rPr>
        <w:t>iento mucho más especializado para este colectivo, así como un mejor servicio de ginecología;</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el objetivo principal de este día es educar a todas las personas, pero principalmente a las mujeres, sobre esta etapa de sus vidas, indicándoles cual es el e</w:t>
      </w:r>
      <w:r>
        <w:rPr>
          <w:color w:val="000000"/>
        </w:rPr>
        <w:t>stilo de vida que deberán llevar, los síntomas que develan la llegada de la menopausia y, sobre todo, las enfermedades más frecuentes que se desencadenan producto del cambio hormonal;</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highlight w:val="white"/>
        </w:rPr>
      </w:pPr>
      <w:r>
        <w:rPr>
          <w:color w:val="000000"/>
        </w:rPr>
        <w:t xml:space="preserve">Que </w:t>
      </w:r>
      <w:r>
        <w:rPr>
          <w:color w:val="000000"/>
          <w:highlight w:val="white"/>
        </w:rPr>
        <w:t xml:space="preserve">se entiende por menopausia al cese de la actividad de los ovarios, </w:t>
      </w:r>
      <w:r>
        <w:rPr>
          <w:color w:val="000000"/>
          <w:highlight w:val="white"/>
        </w:rPr>
        <w:t>es decir, a la falta de producción de óvulos en la mujer. Por lo general, este final de la vida reproductiva suele ocurrir entre los 45 a los 50 años y se suele identificar, después de un año sin menstruación a pesar de no estar embarazada o tener un cuadr</w:t>
      </w:r>
      <w:r>
        <w:rPr>
          <w:color w:val="000000"/>
          <w:highlight w:val="white"/>
        </w:rPr>
        <w:t>o biológico que lo justifique, como por ejemplo un pólipo en el ovario;</w:t>
      </w:r>
    </w:p>
    <w:p w:rsidR="00967B36" w:rsidRDefault="00967B36">
      <w:pPr>
        <w:pBdr>
          <w:top w:val="nil"/>
          <w:left w:val="nil"/>
          <w:bottom w:val="nil"/>
          <w:right w:val="nil"/>
          <w:between w:val="nil"/>
        </w:pBdr>
        <w:shd w:val="clear" w:color="auto" w:fill="FFFFFF"/>
        <w:ind w:firstLine="709"/>
        <w:rPr>
          <w:color w:val="000000"/>
          <w:highlight w:val="white"/>
        </w:rPr>
      </w:pPr>
    </w:p>
    <w:p w:rsidR="00967B36" w:rsidRDefault="00137614">
      <w:pPr>
        <w:pBdr>
          <w:top w:val="nil"/>
          <w:left w:val="nil"/>
          <w:bottom w:val="nil"/>
          <w:right w:val="nil"/>
          <w:between w:val="nil"/>
        </w:pBdr>
        <w:shd w:val="clear" w:color="auto" w:fill="FFFFFF"/>
        <w:ind w:firstLine="709"/>
        <w:rPr>
          <w:color w:val="000000"/>
          <w:highlight w:val="white"/>
        </w:rPr>
      </w:pPr>
      <w:r>
        <w:rPr>
          <w:color w:val="000000"/>
        </w:rPr>
        <w:t xml:space="preserve">Que </w:t>
      </w:r>
      <w:r>
        <w:rPr>
          <w:color w:val="000000"/>
          <w:highlight w:val="white"/>
        </w:rPr>
        <w:t>la menopausia se diferencia del climaterio, ya que es una fase del mismo, pero el climaterio comprende todas las etapas por las que atraviesa una mujer hasta terminar su vida fért</w:t>
      </w:r>
      <w:r>
        <w:rPr>
          <w:color w:val="000000"/>
          <w:highlight w:val="white"/>
        </w:rPr>
        <w:t>il;</w:t>
      </w:r>
    </w:p>
    <w:p w:rsidR="00967B36" w:rsidRDefault="00967B36">
      <w:pPr>
        <w:pBdr>
          <w:top w:val="nil"/>
          <w:left w:val="nil"/>
          <w:bottom w:val="nil"/>
          <w:right w:val="nil"/>
          <w:between w:val="nil"/>
        </w:pBdr>
        <w:shd w:val="clear" w:color="auto" w:fill="FFFFFF"/>
        <w:ind w:firstLine="709"/>
        <w:rPr>
          <w:color w:val="000000"/>
          <w:highlight w:val="white"/>
        </w:rPr>
      </w:pPr>
    </w:p>
    <w:p w:rsidR="00967B36" w:rsidRDefault="00137614">
      <w:pPr>
        <w:pBdr>
          <w:top w:val="nil"/>
          <w:left w:val="nil"/>
          <w:bottom w:val="nil"/>
          <w:right w:val="nil"/>
          <w:between w:val="nil"/>
        </w:pBdr>
        <w:shd w:val="clear" w:color="auto" w:fill="FFFFFF"/>
        <w:ind w:firstLine="709"/>
        <w:rPr>
          <w:color w:val="363636"/>
        </w:rPr>
      </w:pPr>
      <w:r>
        <w:rPr>
          <w:color w:val="000000"/>
        </w:rPr>
        <w:t>Que algunos datos o características de esta etapa son las siguientes: Durante los primeros años de la menopausia una mujer puede quedar embarazada, porque solo existe una bajada de las hormonas y ciclos irregulares, pero todavía es una persona fértil;</w:t>
      </w:r>
      <w:r>
        <w:rPr>
          <w:color w:val="000000"/>
        </w:rPr>
        <w:t xml:space="preserve"> La disminución de estrógeno durante la fase inicial de la menopausia conocida como </w:t>
      </w:r>
      <w:r>
        <w:rPr>
          <w:i/>
          <w:color w:val="000000"/>
        </w:rPr>
        <w:t>perimenopáusico</w:t>
      </w:r>
      <w:r>
        <w:rPr>
          <w:color w:val="000000"/>
        </w:rPr>
        <w:t> y la </w:t>
      </w:r>
      <w:r>
        <w:rPr>
          <w:i/>
          <w:color w:val="000000"/>
        </w:rPr>
        <w:t>menopausia</w:t>
      </w:r>
      <w:r>
        <w:rPr>
          <w:color w:val="000000"/>
        </w:rPr>
        <w:t> en sí, puede afectar la memoria de las mujeres;</w:t>
      </w:r>
      <w:r>
        <w:rPr>
          <w:color w:val="363636"/>
        </w:rPr>
        <w:t xml:space="preserve"> </w:t>
      </w:r>
    </w:p>
    <w:p w:rsidR="00967B36" w:rsidRDefault="00967B36">
      <w:pPr>
        <w:pBdr>
          <w:top w:val="nil"/>
          <w:left w:val="nil"/>
          <w:bottom w:val="nil"/>
          <w:right w:val="nil"/>
          <w:between w:val="nil"/>
        </w:pBdr>
        <w:shd w:val="clear" w:color="auto" w:fill="FFFFFF"/>
        <w:ind w:firstLine="709"/>
        <w:rPr>
          <w:color w:val="363636"/>
        </w:rPr>
      </w:pPr>
    </w:p>
    <w:p w:rsidR="00967B36" w:rsidRDefault="00137614">
      <w:pPr>
        <w:pBdr>
          <w:top w:val="nil"/>
          <w:left w:val="nil"/>
          <w:bottom w:val="nil"/>
          <w:right w:val="nil"/>
          <w:between w:val="nil"/>
        </w:pBdr>
        <w:shd w:val="clear" w:color="auto" w:fill="FFFFFF"/>
        <w:ind w:firstLine="709"/>
        <w:rPr>
          <w:color w:val="000000"/>
        </w:rPr>
      </w:pPr>
      <w:r>
        <w:rPr>
          <w:color w:val="000000"/>
        </w:rPr>
        <w:t xml:space="preserve">Que el tiempo promedio de los síntomas de la menopausia, como sudores nocturnos y sofocos </w:t>
      </w:r>
      <w:r>
        <w:rPr>
          <w:color w:val="000000"/>
        </w:rPr>
        <w:t xml:space="preserve">es de 7 años y medio, pero este tiempo cambia de mujer a mujer; La menopausia o mejor dicho el cambio hormonal asociado a ella, produce insomnio en las mujeres que lo padecen, aunque con el paso del tiempo se suele regular; El 70% de las mujeres sufren de </w:t>
      </w:r>
      <w:r>
        <w:rPr>
          <w:color w:val="000000"/>
        </w:rPr>
        <w:t>irritabilidad y mal humor durante esta etapa, tal como ocurre durante el embarazo, todo se debe al cambio hormonal;</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las instituciones apuntan a la necesidad de transmitir mensajes a la sociedad para que los países aceleren o activen programas de capacitación, mediante los cuales las mujeres sepan cómo afrontar esta nueva etapa, las situaciones que ella conlleva y la</w:t>
      </w:r>
      <w:r>
        <w:rPr>
          <w:color w:val="000000"/>
        </w:rPr>
        <w:t>s consecuencias de las distintas opciones;</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los avances científicos y clínicos, han desarrollado técnicas y fármacos capaces de optimizar las condiciones de salud de las mujeres durante este período de sus vidas, pero es imprescindible la consulta médica, para desarrollar los cuidados y prevenci</w:t>
      </w:r>
      <w:r>
        <w:rPr>
          <w:color w:val="000000"/>
        </w:rPr>
        <w:t>ones indispensables de este nuevo escenario;</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al acentuarse la insuficiencia ovárica e iniciarse la anovulación, se produce una fase de estrogenismo persistente con efectos en el endometrio. La alteración de equilibrio entre estrógenos y progesterona s</w:t>
      </w:r>
      <w:r>
        <w:rPr>
          <w:color w:val="000000"/>
        </w:rPr>
        <w:t>e manifiesta clínicamente como mastalgia (dolor en los senos), retención hídrica (de líquidos), y cambios en el estado de ánimo, tales como irritabilidad, disminución de los impulsos sexuales y/o depresión;</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además, con el climaterio se incrementa el r</w:t>
      </w:r>
      <w:r>
        <w:rPr>
          <w:color w:val="000000"/>
        </w:rPr>
        <w:t>iesgo de padecer enfermedades cardiovasculares tales como la hipertensión arterial o la insuficiencia venosa (várices), angina de pecho o infarto del miocardio;</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las enfermedades cardiovasculares se han convertido en la primera causa de muerte entre la</w:t>
      </w:r>
      <w:r>
        <w:rPr>
          <w:color w:val="000000"/>
        </w:rPr>
        <w:t>s mujeres mayores de 40 años, debido a que en la etapa del climaterio se reduce la producción de estrógenos por los ovarios, que son un protector natural del corazón. Al haber un descenso en la producción de estrógenos se acompaña de un incremento en las c</w:t>
      </w:r>
      <w:r>
        <w:rPr>
          <w:color w:val="000000"/>
        </w:rPr>
        <w:t>oncentraciones de colesterol total, triglicéridos, colesterol LDL (malo) y disminución del colesterol HDL (bueno), lo cual lleva a que se obstruyan las arterias acarreando riesgos cardiovasculares, por lo que es necesario que el médico deba dentro de los e</w:t>
      </w:r>
      <w:r>
        <w:rPr>
          <w:color w:val="000000"/>
        </w:rPr>
        <w:t>xámenes de laboratorio, realizar estudio de control de lípidos, para verificar los niveles de estas sustancias;</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con la edad, la grasa aumenta y la masa muscular tiende a disminuir. Esto hace que la velocidad del gasto calórico sea menor. Por otro lado</w:t>
      </w:r>
      <w:r>
        <w:rPr>
          <w:color w:val="000000"/>
        </w:rPr>
        <w:t>, la baja de las hormonas femeninas produce una redistribución de las adiposidades</w:t>
      </w:r>
      <w:r>
        <w:t>. Una alimentación con</w:t>
      </w:r>
      <w:r>
        <w:rPr>
          <w:color w:val="000000"/>
        </w:rPr>
        <w:t xml:space="preserve"> más frutas, verduras y cereales integrales, proteínas magras y menos azúcares refinados y grasas saturadas es uno de los pilares. Se recomienda hacer o</w:t>
      </w:r>
      <w:r>
        <w:rPr>
          <w:color w:val="000000"/>
        </w:rPr>
        <w:t xml:space="preserve"> incrementar la actividad física al menos 150 minutos semanales de caminata rápida conforman un plan adecuado;</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pBdr>
          <w:top w:val="nil"/>
          <w:left w:val="nil"/>
          <w:bottom w:val="nil"/>
          <w:right w:val="nil"/>
          <w:between w:val="nil"/>
        </w:pBdr>
        <w:shd w:val="clear" w:color="auto" w:fill="FFFFFF"/>
        <w:ind w:firstLine="709"/>
        <w:rPr>
          <w:color w:val="000000"/>
        </w:rPr>
      </w:pPr>
      <w:r>
        <w:rPr>
          <w:color w:val="000000"/>
        </w:rPr>
        <w:t>Que el déficit de estrógenos contribuye a acelerar de pérdida de densidad ósea y aumenta las probabilidades de fracturas y osteoporosis. Los ali</w:t>
      </w:r>
      <w:r>
        <w:rPr>
          <w:color w:val="000000"/>
        </w:rPr>
        <w:t>mentos ricos en calcio (lácteos, sardinas o frutos secos) y en vitamina D (leche, yogur y cereales enriquecidos, yema de huevo e hígado) servirán como prevención;</w:t>
      </w:r>
    </w:p>
    <w:p w:rsidR="00967B36" w:rsidRDefault="00967B36">
      <w:pPr>
        <w:pBdr>
          <w:top w:val="nil"/>
          <w:left w:val="nil"/>
          <w:bottom w:val="nil"/>
          <w:right w:val="nil"/>
          <w:between w:val="nil"/>
        </w:pBdr>
        <w:shd w:val="clear" w:color="auto" w:fill="FFFFFF"/>
        <w:ind w:firstLine="709"/>
        <w:rPr>
          <w:color w:val="000000"/>
        </w:rPr>
      </w:pPr>
    </w:p>
    <w:p w:rsidR="00967B36" w:rsidRDefault="00137614">
      <w:pPr>
        <w:ind w:firstLine="708"/>
      </w:pPr>
      <w:r>
        <w:t>Por lo expuesto, esta Comisión de Salud aconseja la aprobación de la siguiente</w:t>
      </w:r>
    </w:p>
    <w:p w:rsidR="00967B36" w:rsidRDefault="00967B36"/>
    <w:p w:rsidR="00967B36" w:rsidRDefault="00967B36"/>
    <w:p w:rsidR="00967B36" w:rsidRDefault="00137614">
      <w:pPr>
        <w:jc w:val="center"/>
        <w:rPr>
          <w:b/>
        </w:rPr>
      </w:pPr>
      <w:bookmarkStart w:id="0" w:name="bookmark=id.gjdgxs" w:colFirst="0" w:colLast="0"/>
      <w:bookmarkEnd w:id="0"/>
      <w:r>
        <w:rPr>
          <w:b/>
        </w:rPr>
        <w:t>DECLARACION</w:t>
      </w:r>
    </w:p>
    <w:p w:rsidR="00967B36" w:rsidRDefault="00967B36">
      <w:pPr>
        <w:rPr>
          <w:b/>
        </w:rPr>
      </w:pPr>
    </w:p>
    <w:p w:rsidR="00967B36" w:rsidRDefault="00137614">
      <w:r>
        <w:t>La Legislatura de la Ciudad Autónoma de Buenos Aires adhiere a la conmemoración del Día Mundial de la Menopausia y el Climaterio que se celebra el 18 de octubre de cada año.</w:t>
      </w:r>
    </w:p>
    <w:p w:rsidR="00967B36" w:rsidRDefault="00967B36"/>
    <w:p w:rsidR="00967B36" w:rsidRDefault="00137614">
      <w:r>
        <w:t>Sala de la Comisión:             de                                            de 2022</w:t>
      </w:r>
    </w:p>
    <w:p w:rsidR="00967B36" w:rsidRDefault="00967B36"/>
    <w:p w:rsidR="00967B36" w:rsidRDefault="00967B36">
      <w:pPr>
        <w:ind w:left="4962"/>
        <w:jc w:val="center"/>
      </w:pPr>
    </w:p>
    <w:p w:rsidR="00967B36" w:rsidRDefault="00967B36">
      <w:pPr>
        <w:ind w:left="4962"/>
        <w:jc w:val="center"/>
      </w:pPr>
    </w:p>
    <w:p w:rsidR="00967B36" w:rsidRDefault="00967B36">
      <w:pPr>
        <w:ind w:left="4962"/>
        <w:jc w:val="center"/>
      </w:pPr>
    </w:p>
    <w:p w:rsidR="00967B36" w:rsidRDefault="00967B36">
      <w:pPr>
        <w:ind w:left="4962"/>
        <w:jc w:val="center"/>
      </w:pPr>
    </w:p>
    <w:p w:rsidR="00967B36" w:rsidRDefault="00967B36">
      <w:pPr>
        <w:ind w:left="4962"/>
        <w:jc w:val="center"/>
      </w:pPr>
    </w:p>
    <w:p w:rsidR="00967B36" w:rsidRDefault="00967B36">
      <w:pPr>
        <w:ind w:left="4962"/>
        <w:jc w:val="center"/>
      </w:pPr>
    </w:p>
    <w:p w:rsidR="00967B36" w:rsidRDefault="00137614">
      <w:pPr>
        <w:ind w:left="4962"/>
        <w:jc w:val="center"/>
      </w:pPr>
      <w:r>
        <w:t>Bou Pérez, Ana María</w:t>
      </w:r>
    </w:p>
    <w:p w:rsidR="00967B36" w:rsidRDefault="00137614">
      <w:pPr>
        <w:ind w:left="4962"/>
        <w:jc w:val="center"/>
      </w:pPr>
      <w:r>
        <w:t>Presidente</w:t>
      </w:r>
    </w:p>
    <w:p w:rsidR="00967B36" w:rsidRDefault="00967B36"/>
    <w:p w:rsidR="00967B36" w:rsidRDefault="00967B36"/>
    <w:p w:rsidR="00967B36" w:rsidRDefault="00967B36"/>
    <w:p w:rsidR="00967B36" w:rsidRDefault="00967B36"/>
    <w:p w:rsidR="00967B36" w:rsidRDefault="00967B36"/>
    <w:p w:rsidR="00967B36" w:rsidRDefault="00967B36"/>
    <w:p w:rsidR="00967B36" w:rsidRDefault="00967B36"/>
    <w:p w:rsidR="00967B36" w:rsidRDefault="00137614">
      <w:pPr>
        <w:tabs>
          <w:tab w:val="left" w:pos="4962"/>
        </w:tabs>
      </w:pPr>
      <w:r>
        <w:t xml:space="preserve">Iañez, Berenice </w:t>
      </w:r>
      <w:r>
        <w:tab/>
        <w:t>Amor, Alejandro</w:t>
      </w:r>
    </w:p>
    <w:p w:rsidR="00967B36" w:rsidRDefault="00137614">
      <w:pPr>
        <w:tabs>
          <w:tab w:val="left" w:pos="4962"/>
        </w:tabs>
      </w:pPr>
      <w:r>
        <w:t>Vicepresidente 1°</w:t>
      </w: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137614">
      <w:pPr>
        <w:tabs>
          <w:tab w:val="left" w:pos="4962"/>
        </w:tabs>
      </w:pPr>
      <w:r>
        <w:t xml:space="preserve">Arenaza,  Juan Pablo </w:t>
      </w:r>
      <w:r>
        <w:tab/>
        <w:t>Cortina, Roy</w:t>
      </w: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137614">
      <w:pPr>
        <w:tabs>
          <w:tab w:val="left" w:pos="4962"/>
        </w:tabs>
      </w:pPr>
      <w:r>
        <w:t xml:space="preserve">Daer,  Maia </w:t>
      </w:r>
      <w:r>
        <w:tab/>
      </w:r>
      <w:r>
        <w:t>De Las Casas, Mercedes</w:t>
      </w: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137614">
      <w:pPr>
        <w:tabs>
          <w:tab w:val="left" w:pos="4962"/>
        </w:tabs>
      </w:pPr>
      <w:r>
        <w:t xml:space="preserve">Del Gaiso, Juan Facundo </w:t>
      </w:r>
      <w:r>
        <w:tab/>
        <w:t>Michielotto, Paola Vanesa</w:t>
      </w: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137614">
      <w:pPr>
        <w:tabs>
          <w:tab w:val="left" w:pos="4962"/>
        </w:tabs>
      </w:pPr>
      <w:r>
        <w:t xml:space="preserve">Méndez, María Sol </w:t>
      </w:r>
      <w:r>
        <w:tab/>
        <w:t>Montenegro, Victoria</w:t>
      </w: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137614">
      <w:pPr>
        <w:tabs>
          <w:tab w:val="left" w:pos="4962"/>
        </w:tabs>
      </w:pPr>
      <w:r>
        <w:t xml:space="preserve">Romero, Claudio Ariel </w:t>
      </w:r>
      <w:r>
        <w:tab/>
        <w:t>Saifert, Leonardo</w:t>
      </w: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967B36">
      <w:pPr>
        <w:tabs>
          <w:tab w:val="left" w:pos="4962"/>
        </w:tabs>
      </w:pPr>
    </w:p>
    <w:p w:rsidR="00967B36" w:rsidRDefault="00137614">
      <w:pPr>
        <w:tabs>
          <w:tab w:val="left" w:pos="4962"/>
        </w:tabs>
      </w:pPr>
      <w:r>
        <w:t xml:space="preserve">Solano, Gabriel </w:t>
      </w:r>
      <w:r>
        <w:tab/>
        <w:t>Weck, Diego</w:t>
      </w:r>
    </w:p>
    <w:p w:rsidR="00967B36" w:rsidRDefault="00967B36"/>
    <w:sectPr w:rsidR="00967B36" w:rsidSect="00967B36">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614" w:rsidRDefault="00137614" w:rsidP="00967B36">
      <w:r>
        <w:separator/>
      </w:r>
    </w:p>
  </w:endnote>
  <w:endnote w:type="continuationSeparator" w:id="1">
    <w:p w:rsidR="00137614" w:rsidRDefault="00137614" w:rsidP="00967B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36" w:rsidRDefault="00967B36">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967B36" w:rsidRDefault="00137614">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14:21:00  -  Cantidad de caracteres: 3583 - Cantidad de palabras: 663</w:t>
    </w:r>
  </w:p>
  <w:p w:rsidR="00967B36" w:rsidRDefault="00137614">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967B36">
      <w:rPr>
        <w:color w:val="333333"/>
      </w:rPr>
      <w:fldChar w:fldCharType="begin"/>
    </w:r>
    <w:r>
      <w:rPr>
        <w:color w:val="333333"/>
      </w:rPr>
      <w:instrText>PAGE</w:instrText>
    </w:r>
    <w:r w:rsidR="001F7C5D">
      <w:rPr>
        <w:color w:val="333333"/>
      </w:rPr>
      <w:fldChar w:fldCharType="separate"/>
    </w:r>
    <w:r w:rsidR="001F7C5D">
      <w:rPr>
        <w:noProof/>
        <w:color w:val="333333"/>
      </w:rPr>
      <w:t>1</w:t>
    </w:r>
    <w:r w:rsidR="00967B36">
      <w:rPr>
        <w:color w:val="333333"/>
      </w:rPr>
      <w:fldChar w:fldCharType="end"/>
    </w:r>
    <w:r>
      <w:rPr>
        <w:color w:val="333333"/>
      </w:rPr>
      <w:t>/</w:t>
    </w:r>
    <w:r w:rsidR="00967B36">
      <w:rPr>
        <w:color w:val="000000"/>
      </w:rPr>
      <w:fldChar w:fldCharType="begin"/>
    </w:r>
    <w:r>
      <w:rPr>
        <w:color w:val="000000"/>
      </w:rPr>
      <w:instrText>NUMPAGES</w:instrText>
    </w:r>
    <w:r w:rsidR="001F7C5D">
      <w:rPr>
        <w:color w:val="000000"/>
      </w:rPr>
      <w:fldChar w:fldCharType="separate"/>
    </w:r>
    <w:r w:rsidR="001F7C5D">
      <w:rPr>
        <w:noProof/>
        <w:color w:val="000000"/>
      </w:rPr>
      <w:t>3</w:t>
    </w:r>
    <w:r w:rsidR="00967B36">
      <w:rPr>
        <w:color w:val="000000"/>
      </w:rPr>
      <w:fldChar w:fldCharType="end"/>
    </w:r>
    <w:r>
      <w:rPr>
        <w:color w:val="333333"/>
      </w:rPr>
      <w:t xml:space="preserve"> </w:t>
    </w:r>
  </w:p>
  <w:p w:rsidR="00967B36" w:rsidRDefault="00967B36">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614" w:rsidRDefault="00137614" w:rsidP="00967B36">
      <w:r>
        <w:separator/>
      </w:r>
    </w:p>
  </w:footnote>
  <w:footnote w:type="continuationSeparator" w:id="1">
    <w:p w:rsidR="00137614" w:rsidRDefault="00137614" w:rsidP="00967B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36" w:rsidRDefault="00137614">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967B36" w:rsidRDefault="00137614">
    <w:pPr>
      <w:rPr>
        <w:sz w:val="20"/>
        <w:szCs w:val="20"/>
      </w:rPr>
    </w:pPr>
    <w:r>
      <w:rPr>
        <w:sz w:val="20"/>
        <w:szCs w:val="20"/>
      </w:rPr>
      <w:t>2022 - "Año del 40º aniversario de la guerra de Malvinas. En homenaje a los veteranos y caídos en defensa de las Islas Malvinas y el Atlántico Sur"</w:t>
    </w:r>
  </w:p>
  <w:p w:rsidR="00967B36" w:rsidRDefault="00137614">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1163-D-2022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967B36"/>
    <w:rsid w:val="00137614"/>
    <w:rsid w:val="001F7C5D"/>
    <w:rsid w:val="00967B3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967B36"/>
    <w:pPr>
      <w:keepNext/>
      <w:keepLines/>
      <w:spacing w:before="480" w:after="120"/>
      <w:outlineLvl w:val="0"/>
    </w:pPr>
    <w:rPr>
      <w:b/>
      <w:sz w:val="48"/>
      <w:szCs w:val="48"/>
    </w:rPr>
  </w:style>
  <w:style w:type="paragraph" w:styleId="Ttulo2">
    <w:name w:val="heading 2"/>
    <w:basedOn w:val="normal0"/>
    <w:next w:val="normal0"/>
    <w:rsid w:val="00967B36"/>
    <w:pPr>
      <w:keepNext/>
      <w:keepLines/>
      <w:spacing w:before="360" w:after="80"/>
      <w:outlineLvl w:val="1"/>
    </w:pPr>
    <w:rPr>
      <w:b/>
      <w:sz w:val="36"/>
      <w:szCs w:val="36"/>
    </w:rPr>
  </w:style>
  <w:style w:type="paragraph" w:styleId="Ttulo3">
    <w:name w:val="heading 3"/>
    <w:basedOn w:val="normal0"/>
    <w:next w:val="normal0"/>
    <w:rsid w:val="00967B36"/>
    <w:pPr>
      <w:keepNext/>
      <w:keepLines/>
      <w:spacing w:before="280" w:after="80"/>
      <w:outlineLvl w:val="2"/>
    </w:pPr>
    <w:rPr>
      <w:b/>
      <w:sz w:val="28"/>
      <w:szCs w:val="28"/>
    </w:rPr>
  </w:style>
  <w:style w:type="paragraph" w:styleId="Ttulo4">
    <w:name w:val="heading 4"/>
    <w:basedOn w:val="normal0"/>
    <w:next w:val="normal0"/>
    <w:rsid w:val="00967B36"/>
    <w:pPr>
      <w:keepNext/>
      <w:keepLines/>
      <w:spacing w:before="240" w:after="40"/>
      <w:outlineLvl w:val="3"/>
    </w:pPr>
    <w:rPr>
      <w:b/>
    </w:rPr>
  </w:style>
  <w:style w:type="paragraph" w:styleId="Ttulo5">
    <w:name w:val="heading 5"/>
    <w:basedOn w:val="normal0"/>
    <w:next w:val="normal0"/>
    <w:rsid w:val="00967B36"/>
    <w:pPr>
      <w:keepNext/>
      <w:keepLines/>
      <w:spacing w:before="220" w:after="40"/>
      <w:outlineLvl w:val="4"/>
    </w:pPr>
    <w:rPr>
      <w:b/>
      <w:sz w:val="22"/>
      <w:szCs w:val="22"/>
    </w:rPr>
  </w:style>
  <w:style w:type="paragraph" w:styleId="Ttulo6">
    <w:name w:val="heading 6"/>
    <w:basedOn w:val="normal0"/>
    <w:next w:val="normal0"/>
    <w:rsid w:val="00967B3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967B36"/>
  </w:style>
  <w:style w:type="table" w:customStyle="1" w:styleId="TableNormal">
    <w:name w:val="Table Normal"/>
    <w:rsid w:val="00967B36"/>
    <w:tblPr>
      <w:tblCellMar>
        <w:top w:w="0" w:type="dxa"/>
        <w:left w:w="0" w:type="dxa"/>
        <w:bottom w:w="0" w:type="dxa"/>
        <w:right w:w="0" w:type="dxa"/>
      </w:tblCellMar>
    </w:tblPr>
  </w:style>
  <w:style w:type="paragraph" w:styleId="Ttulo">
    <w:name w:val="Title"/>
    <w:basedOn w:val="normal0"/>
    <w:next w:val="normal0"/>
    <w:rsid w:val="00967B36"/>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NormalWeb">
    <w:name w:val="Normal (Web)"/>
    <w:basedOn w:val="Normal"/>
    <w:uiPriority w:val="99"/>
    <w:unhideWhenUsed/>
    <w:rsid w:val="00B90641"/>
    <w:pPr>
      <w:spacing w:before="100" w:beforeAutospacing="1" w:after="100" w:afterAutospacing="1"/>
      <w:jc w:val="left"/>
    </w:pPr>
    <w:rPr>
      <w:lang w:val="es-AR" w:eastAsia="es-AR"/>
    </w:rPr>
  </w:style>
  <w:style w:type="character" w:styleId="Hipervnculo">
    <w:name w:val="Hyperlink"/>
    <w:uiPriority w:val="99"/>
    <w:unhideWhenUsed/>
    <w:rsid w:val="00B90641"/>
    <w:rPr>
      <w:color w:val="0000FF"/>
      <w:u w:val="single"/>
    </w:rPr>
  </w:style>
  <w:style w:type="character" w:styleId="nfasis">
    <w:name w:val="Emphasis"/>
    <w:uiPriority w:val="20"/>
    <w:qFormat/>
    <w:rsid w:val="00B90641"/>
    <w:rPr>
      <w:i/>
      <w:iCs/>
    </w:rPr>
  </w:style>
  <w:style w:type="character" w:styleId="Textoennegrita">
    <w:name w:val="Strong"/>
    <w:uiPriority w:val="22"/>
    <w:qFormat/>
    <w:rsid w:val="00B90641"/>
    <w:rPr>
      <w:b/>
      <w:bCs/>
    </w:rPr>
  </w:style>
  <w:style w:type="paragraph" w:styleId="Subttulo">
    <w:name w:val="Subtitle"/>
    <w:basedOn w:val="Normal"/>
    <w:next w:val="Normal"/>
    <w:rsid w:val="00967B36"/>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YgJkT/RCr1pPk+/+heIfhA43VQ==">AMUW2mUPwY2EOBEaAVEbVsNJ2rswt0mwGdHhYLvcrtaYU7TafStswIuzQUSWI7ra5ODSJN8y3lb5c8sVQzM8XvHkmnBnPYktRia6MisB7ekqa9GBpDK8uxkt4uANfDSzOZYQFx+bzLWp9AXQ0WNjeb+qO9mCQriaSA==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5481</Characters>
  <Application>Microsoft Office Word</Application>
  <DocSecurity>0</DocSecurity>
  <Lines>45</Lines>
  <Paragraphs>12</Paragraphs>
  <ScaleCrop>false</ScaleCrop>
  <Company/>
  <LinksUpToDate>false</LinksUpToDate>
  <CharactersWithSpaces>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2022-10-04T15:42:00Z</dcterms:created>
  <dcterms:modified xsi:type="dcterms:W3CDTF">2022-10-04T15:42:00Z</dcterms:modified>
</cp:coreProperties>
</file>