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489" w:rsidRDefault="00C12489"/>
    <w:p w:rsidR="00C12489" w:rsidRDefault="00C12489"/>
    <w:p w:rsidR="00C12489" w:rsidRDefault="00BD2D70">
      <w:r>
        <w:t>Legislatura de la Ciudad Autónoma de Buenos Aires</w:t>
      </w:r>
    </w:p>
    <w:p w:rsidR="00C12489" w:rsidRDefault="00C12489"/>
    <w:p w:rsidR="00C12489" w:rsidRDefault="00BD2D70">
      <w:r>
        <w:t>Visto:</w:t>
      </w:r>
    </w:p>
    <w:p w:rsidR="00C12489" w:rsidRDefault="00BD2D70">
      <w:pPr>
        <w:tabs>
          <w:tab w:val="left" w:pos="1110"/>
        </w:tabs>
      </w:pPr>
      <w:r>
        <w:tab/>
      </w:r>
    </w:p>
    <w:p w:rsidR="00C12489" w:rsidRDefault="00BD2D70">
      <w:r>
        <w:tab/>
      </w:r>
      <w:r>
        <w:t xml:space="preserve">Que el Expediente N° 1236-D-2022, de autoría de la Diputada María Victoria Montenegro, y las/os Diputadas/os Alejandro Amor, Claudio Américo Ferreño y Laura  Velasco, Proyecto de Resolución por el que solicitan informes relativos a la inundación producida </w:t>
      </w:r>
      <w:r>
        <w:t xml:space="preserve">en el Hospital General de Agudos Dr. Enrique Tornú, y; </w:t>
      </w:r>
    </w:p>
    <w:p w:rsidR="00C12489" w:rsidRDefault="00C12489"/>
    <w:p w:rsidR="00C12489" w:rsidRDefault="00BD2D70">
      <w:r>
        <w:t>Considerando:</w:t>
      </w:r>
    </w:p>
    <w:p w:rsidR="00C12489" w:rsidRDefault="00C12489"/>
    <w:p w:rsidR="00C12489" w:rsidRDefault="00BD2D70">
      <w:pPr>
        <w:ind w:firstLine="708"/>
        <w:rPr>
          <w:highlight w:val="white"/>
        </w:rPr>
      </w:pPr>
      <w:r>
        <w:t>Que hemos tomado conocimiento de la inundación que se produjo el día 24 de abril del corriente, en la zona de Consultorios Externos del General de Agudos Dr. Enrique Tornú</w:t>
      </w:r>
      <w:r>
        <w:rPr>
          <w:highlight w:val="white"/>
        </w:rPr>
        <w:t>;</w:t>
      </w:r>
    </w:p>
    <w:p w:rsidR="00C12489" w:rsidRDefault="00C12489">
      <w:pPr>
        <w:ind w:firstLine="708"/>
        <w:rPr>
          <w:highlight w:val="white"/>
        </w:rPr>
      </w:pPr>
    </w:p>
    <w:p w:rsidR="00C12489" w:rsidRDefault="00BD2D70">
      <w:pPr>
        <w:ind w:firstLine="708"/>
        <w:rPr>
          <w:highlight w:val="white"/>
        </w:rPr>
      </w:pPr>
      <w:bookmarkStart w:id="0" w:name="_heading=h.gjdgxs" w:colFirst="0" w:colLast="0"/>
      <w:bookmarkEnd w:id="0"/>
      <w:r>
        <w:rPr>
          <w:highlight w:val="white"/>
        </w:rPr>
        <w:t xml:space="preserve">Que es de </w:t>
      </w:r>
      <w:r>
        <w:rPr>
          <w:highlight w:val="white"/>
        </w:rPr>
        <w:t>suma importancia tomar conocimiento de las acciones llevadas a cabo por las autoridades dependientes del Ministerio de Salud con motivo de dicho evento;</w:t>
      </w:r>
    </w:p>
    <w:p w:rsidR="00C12489" w:rsidRDefault="00C12489">
      <w:pPr>
        <w:ind w:firstLine="708"/>
        <w:rPr>
          <w:highlight w:val="white"/>
        </w:rPr>
      </w:pPr>
    </w:p>
    <w:p w:rsidR="00C12489" w:rsidRDefault="00BD2D70">
      <w:pPr>
        <w:ind w:firstLine="708"/>
      </w:pPr>
      <w:r>
        <w:t>Por lo expuesto, esta Comisión de Salud aconseja la aprobación de la siguiente</w:t>
      </w:r>
    </w:p>
    <w:p w:rsidR="00C12489" w:rsidRDefault="00C12489"/>
    <w:p w:rsidR="00C12489" w:rsidRDefault="00C12489"/>
    <w:p w:rsidR="00C12489" w:rsidRDefault="00BD2D70">
      <w:pPr>
        <w:jc w:val="center"/>
        <w:rPr>
          <w:b/>
        </w:rPr>
      </w:pPr>
      <w:bookmarkStart w:id="1" w:name="bookmark=id.30j0zll" w:colFirst="0" w:colLast="0"/>
      <w:bookmarkEnd w:id="1"/>
      <w:r>
        <w:rPr>
          <w:b/>
        </w:rPr>
        <w:t>RESOLUCIÓN</w:t>
      </w:r>
    </w:p>
    <w:p w:rsidR="00C12489" w:rsidRDefault="00C12489">
      <w:pPr>
        <w:rPr>
          <w:b/>
        </w:rPr>
      </w:pPr>
    </w:p>
    <w:p w:rsidR="00C12489" w:rsidRDefault="00BD2D7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</w:rPr>
      </w:pPr>
      <w:r>
        <w:rPr>
          <w:color w:val="000000"/>
        </w:rPr>
        <w:t xml:space="preserve">Artículo </w:t>
      </w:r>
      <w:r>
        <w:rPr>
          <w:color w:val="000000"/>
        </w:rPr>
        <w:t xml:space="preserve">1°. - El Poder Ejecutivo informará, a través de los organismos correspondientes y en un plazo máximo de 30 días de recibida la presente, sobre los siguientes puntos relativos a la inundación producida en el Hospital General de Agudos Dr. Enrique Tornú, el </w:t>
      </w:r>
      <w:r>
        <w:rPr>
          <w:color w:val="000000"/>
        </w:rPr>
        <w:t>día 24 de abril de 2022, así como de las obras de infraestructura pendientes en el Hospital;</w:t>
      </w:r>
    </w:p>
    <w:p w:rsidR="00C12489" w:rsidRDefault="00C1248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</w:rPr>
      </w:pPr>
    </w:p>
    <w:p w:rsidR="00C12489" w:rsidRDefault="00BD2D7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</w:rPr>
      </w:pPr>
      <w:r>
        <w:rPr>
          <w:color w:val="000000"/>
        </w:rPr>
        <w:t>Brinde detalle acerca de las obras que se están ejecutando</w:t>
      </w:r>
      <w:r>
        <w:rPr>
          <w:color w:val="FF0000"/>
        </w:rPr>
        <w:t xml:space="preserve"> </w:t>
      </w:r>
      <w:r>
        <w:rPr>
          <w:color w:val="000000"/>
        </w:rPr>
        <w:t>en el Hospital de referencia, indicando plazo de obra, inicio y finalización de las mismas;</w:t>
      </w:r>
    </w:p>
    <w:p w:rsidR="00C12489" w:rsidRDefault="00C1248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</w:rPr>
      </w:pPr>
    </w:p>
    <w:p w:rsidR="00C12489" w:rsidRDefault="00BD2D7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</w:rPr>
      </w:pPr>
      <w:r>
        <w:rPr>
          <w:color w:val="000000"/>
        </w:rPr>
        <w:t>Informe el horario en que se produjo la inundación y quién dio aviso del mismo a las autoridades;</w:t>
      </w:r>
    </w:p>
    <w:p w:rsidR="00C12489" w:rsidRDefault="00C1248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</w:rPr>
      </w:pPr>
    </w:p>
    <w:p w:rsidR="00C12489" w:rsidRDefault="00BD2D7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</w:rPr>
      </w:pPr>
      <w:r>
        <w:rPr>
          <w:color w:val="000000"/>
        </w:rPr>
        <w:t>Informe cuáles son los motivos que desencadenaron la inundación;</w:t>
      </w:r>
    </w:p>
    <w:p w:rsidR="00C12489" w:rsidRDefault="00C1248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</w:rPr>
      </w:pPr>
    </w:p>
    <w:p w:rsidR="00C12489" w:rsidRDefault="00BD2D7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</w:rPr>
      </w:pPr>
      <w:r>
        <w:rPr>
          <w:color w:val="000000"/>
        </w:rPr>
        <w:t>Informe qué pérdidas materiales se produjeron por la inundación y si tuvo que producirse el</w:t>
      </w:r>
      <w:r>
        <w:rPr>
          <w:color w:val="000000"/>
        </w:rPr>
        <w:t xml:space="preserve"> cierre de algún área del nosocomio. De ser afirmativo esto último, indique cuál es el estado de la misma a la fecha de recibida la presente y a dónde se ha trasladado la atención provisoria de la misma;</w:t>
      </w:r>
    </w:p>
    <w:p w:rsidR="00C12489" w:rsidRDefault="00C1248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</w:rPr>
      </w:pPr>
    </w:p>
    <w:p w:rsidR="00C12489" w:rsidRDefault="00BD2D7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</w:rPr>
      </w:pPr>
      <w:r>
        <w:rPr>
          <w:color w:val="000000"/>
        </w:rPr>
        <w:t>Respecto del punto anterior, y en el caso de ser af</w:t>
      </w:r>
      <w:r>
        <w:rPr>
          <w:color w:val="000000"/>
        </w:rPr>
        <w:t>irmativo el cierre y evacuación de pacientes y trabajadores, informe cuál fue el plan de contingencia y adjunte documentación respaldatoria;</w:t>
      </w:r>
    </w:p>
    <w:p w:rsidR="00C12489" w:rsidRDefault="00C1248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</w:rPr>
      </w:pPr>
    </w:p>
    <w:p w:rsidR="00C12489" w:rsidRDefault="00BD2D7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</w:rPr>
      </w:pPr>
      <w:r>
        <w:rPr>
          <w:color w:val="000000"/>
        </w:rPr>
        <w:t>Informe si al conocerse la señal de alarma, el Director/a de evacuación se hizo presente en el lugar a fin de cump</w:t>
      </w:r>
      <w:r>
        <w:rPr>
          <w:color w:val="000000"/>
        </w:rPr>
        <w:t>lir con sus obligaciones;</w:t>
      </w:r>
    </w:p>
    <w:p w:rsidR="00C12489" w:rsidRDefault="00C1248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</w:rPr>
      </w:pPr>
    </w:p>
    <w:p w:rsidR="00C12489" w:rsidRDefault="00BD2D7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</w:rPr>
      </w:pPr>
      <w:r>
        <w:rPr>
          <w:color w:val="000000"/>
        </w:rPr>
        <w:t>Informe la fecha del último simulacro de evacuación en el Hospital Tornú;</w:t>
      </w:r>
    </w:p>
    <w:p w:rsidR="00C12489" w:rsidRDefault="00C1248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rPr>
          <w:color w:val="000000"/>
        </w:rPr>
      </w:pPr>
    </w:p>
    <w:p w:rsidR="00C12489" w:rsidRDefault="00BD2D7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</w:rPr>
      </w:pPr>
      <w:r>
        <w:rPr>
          <w:color w:val="000000"/>
        </w:rPr>
        <w:t>Atento a la gravedad de los daños ocasionados en el edificio, detalle las medidas de prevención con las que cuenta;</w:t>
      </w:r>
    </w:p>
    <w:p w:rsidR="00C12489" w:rsidRDefault="00C1248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rPr>
          <w:color w:val="000000"/>
        </w:rPr>
      </w:pPr>
    </w:p>
    <w:p w:rsidR="00C12489" w:rsidRDefault="00BD2D7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</w:rPr>
      </w:pPr>
      <w:r>
        <w:rPr>
          <w:color w:val="000000"/>
        </w:rPr>
        <w:t>Detalle el trabajo y participación del SAME, en el operativo llevado a cabo con motivo de la inundación producida en el Hospital Tornú el 24 de abril;</w:t>
      </w:r>
    </w:p>
    <w:p w:rsidR="00C12489" w:rsidRDefault="00C1248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</w:rPr>
      </w:pPr>
    </w:p>
    <w:p w:rsidR="00C12489" w:rsidRDefault="00BD2D7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</w:rPr>
      </w:pPr>
      <w:r>
        <w:rPr>
          <w:color w:val="000000"/>
        </w:rPr>
        <w:t>Indique la cantidad de ambulancias que se hicieron presentes en el lugar y sus respectivas nóminas.</w:t>
      </w:r>
    </w:p>
    <w:p w:rsidR="00C12489" w:rsidRDefault="00C1248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rPr>
          <w:color w:val="000000"/>
        </w:rPr>
      </w:pPr>
    </w:p>
    <w:p w:rsidR="00C12489" w:rsidRDefault="00BD2D7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</w:rPr>
      </w:pPr>
      <w:r>
        <w:rPr>
          <w:color w:val="000000"/>
        </w:rPr>
        <w:t>Art</w:t>
      </w:r>
      <w:r>
        <w:rPr>
          <w:color w:val="000000"/>
        </w:rPr>
        <w:t>.  2 °.- Comuníquese, etc.</w:t>
      </w:r>
    </w:p>
    <w:p w:rsidR="00C12489" w:rsidRDefault="00C12489"/>
    <w:p w:rsidR="00C12489" w:rsidRDefault="00C12489"/>
    <w:p w:rsidR="00C12489" w:rsidRDefault="00BD2D70">
      <w:r>
        <w:t>Sala de la Comisión:            de                                             de 2022</w:t>
      </w:r>
    </w:p>
    <w:p w:rsidR="00C12489" w:rsidRDefault="00C12489"/>
    <w:p w:rsidR="00C12489" w:rsidRDefault="00C12489">
      <w:pPr>
        <w:ind w:left="4962"/>
        <w:jc w:val="center"/>
      </w:pPr>
    </w:p>
    <w:p w:rsidR="00C12489" w:rsidRDefault="00C12489">
      <w:pPr>
        <w:ind w:left="4962"/>
        <w:jc w:val="center"/>
      </w:pPr>
    </w:p>
    <w:p w:rsidR="00C12489" w:rsidRDefault="00C12489">
      <w:pPr>
        <w:ind w:left="4962"/>
        <w:jc w:val="center"/>
      </w:pPr>
    </w:p>
    <w:p w:rsidR="00C12489" w:rsidRDefault="00C12489">
      <w:pPr>
        <w:ind w:left="4962"/>
        <w:jc w:val="center"/>
      </w:pPr>
    </w:p>
    <w:p w:rsidR="00C12489" w:rsidRDefault="00C12489">
      <w:pPr>
        <w:ind w:left="4962"/>
        <w:jc w:val="center"/>
      </w:pPr>
    </w:p>
    <w:p w:rsidR="00C12489" w:rsidRDefault="00C12489">
      <w:pPr>
        <w:ind w:left="4962"/>
        <w:jc w:val="center"/>
      </w:pPr>
    </w:p>
    <w:p w:rsidR="00C12489" w:rsidRDefault="00BD2D70">
      <w:pPr>
        <w:ind w:left="4962"/>
        <w:jc w:val="center"/>
      </w:pPr>
      <w:r>
        <w:t>Bou Pérez, Ana María</w:t>
      </w:r>
    </w:p>
    <w:p w:rsidR="00C12489" w:rsidRDefault="00BD2D70">
      <w:pPr>
        <w:ind w:left="4962"/>
        <w:jc w:val="center"/>
      </w:pPr>
      <w:r>
        <w:t>Presidente</w:t>
      </w:r>
    </w:p>
    <w:p w:rsidR="00C12489" w:rsidRDefault="00C12489"/>
    <w:p w:rsidR="00C12489" w:rsidRDefault="00C12489"/>
    <w:p w:rsidR="00C12489" w:rsidRDefault="00C12489"/>
    <w:p w:rsidR="00C12489" w:rsidRDefault="00C12489"/>
    <w:p w:rsidR="00C12489" w:rsidRDefault="00C12489"/>
    <w:p w:rsidR="00C12489" w:rsidRDefault="00C12489"/>
    <w:p w:rsidR="00C12489" w:rsidRDefault="00BD2D70">
      <w:pPr>
        <w:tabs>
          <w:tab w:val="left" w:pos="4962"/>
        </w:tabs>
      </w:pPr>
      <w:r>
        <w:t xml:space="preserve">Iañez, Berenice </w:t>
      </w:r>
      <w:r>
        <w:tab/>
        <w:t>Amor, Alejandro</w:t>
      </w:r>
    </w:p>
    <w:p w:rsidR="00C12489" w:rsidRDefault="00BD2D70">
      <w:pPr>
        <w:tabs>
          <w:tab w:val="left" w:pos="4962"/>
        </w:tabs>
      </w:pPr>
      <w:r>
        <w:t>Vicepresidente 1°</w:t>
      </w:r>
    </w:p>
    <w:p w:rsidR="00C12489" w:rsidRDefault="00C12489">
      <w:pPr>
        <w:tabs>
          <w:tab w:val="left" w:pos="4962"/>
        </w:tabs>
      </w:pPr>
    </w:p>
    <w:p w:rsidR="00C12489" w:rsidRDefault="00C12489">
      <w:pPr>
        <w:tabs>
          <w:tab w:val="left" w:pos="4962"/>
        </w:tabs>
      </w:pPr>
    </w:p>
    <w:p w:rsidR="00C12489" w:rsidRDefault="00C12489">
      <w:pPr>
        <w:tabs>
          <w:tab w:val="left" w:pos="4962"/>
        </w:tabs>
      </w:pPr>
    </w:p>
    <w:p w:rsidR="00C12489" w:rsidRDefault="00C12489">
      <w:pPr>
        <w:tabs>
          <w:tab w:val="left" w:pos="4962"/>
        </w:tabs>
      </w:pPr>
    </w:p>
    <w:p w:rsidR="00C12489" w:rsidRDefault="00C12489">
      <w:pPr>
        <w:tabs>
          <w:tab w:val="left" w:pos="4962"/>
        </w:tabs>
      </w:pPr>
    </w:p>
    <w:p w:rsidR="00C12489" w:rsidRDefault="00BD2D70">
      <w:pPr>
        <w:tabs>
          <w:tab w:val="left" w:pos="4962"/>
        </w:tabs>
      </w:pPr>
      <w:r>
        <w:t xml:space="preserve">Arenaza,  Juan Pablo </w:t>
      </w:r>
      <w:r>
        <w:tab/>
        <w:t>Cortina, Roy</w:t>
      </w:r>
    </w:p>
    <w:p w:rsidR="00C12489" w:rsidRDefault="00C12489">
      <w:pPr>
        <w:tabs>
          <w:tab w:val="left" w:pos="4962"/>
        </w:tabs>
      </w:pPr>
    </w:p>
    <w:p w:rsidR="00C12489" w:rsidRDefault="00C12489">
      <w:pPr>
        <w:tabs>
          <w:tab w:val="left" w:pos="4962"/>
        </w:tabs>
      </w:pPr>
    </w:p>
    <w:p w:rsidR="00C12489" w:rsidRDefault="00C12489">
      <w:pPr>
        <w:tabs>
          <w:tab w:val="left" w:pos="4962"/>
        </w:tabs>
      </w:pPr>
    </w:p>
    <w:p w:rsidR="00C12489" w:rsidRDefault="00C12489">
      <w:pPr>
        <w:tabs>
          <w:tab w:val="left" w:pos="4962"/>
        </w:tabs>
      </w:pPr>
    </w:p>
    <w:p w:rsidR="00C12489" w:rsidRDefault="00BD2D70">
      <w:pPr>
        <w:tabs>
          <w:tab w:val="left" w:pos="4962"/>
        </w:tabs>
      </w:pPr>
      <w:r>
        <w:t xml:space="preserve">Daer,  Maia </w:t>
      </w:r>
      <w:r>
        <w:tab/>
        <w:t>De Las Casas, Mercedes</w:t>
      </w:r>
    </w:p>
    <w:p w:rsidR="00C12489" w:rsidRDefault="00C12489">
      <w:pPr>
        <w:tabs>
          <w:tab w:val="left" w:pos="4962"/>
        </w:tabs>
      </w:pPr>
    </w:p>
    <w:p w:rsidR="00C12489" w:rsidRDefault="00C12489">
      <w:pPr>
        <w:tabs>
          <w:tab w:val="left" w:pos="4962"/>
        </w:tabs>
      </w:pPr>
    </w:p>
    <w:p w:rsidR="00C12489" w:rsidRDefault="00C12489">
      <w:pPr>
        <w:tabs>
          <w:tab w:val="left" w:pos="4962"/>
        </w:tabs>
      </w:pPr>
    </w:p>
    <w:p w:rsidR="00C12489" w:rsidRDefault="00C12489">
      <w:pPr>
        <w:tabs>
          <w:tab w:val="left" w:pos="4962"/>
        </w:tabs>
      </w:pPr>
    </w:p>
    <w:p w:rsidR="00C12489" w:rsidRDefault="00C12489">
      <w:pPr>
        <w:tabs>
          <w:tab w:val="left" w:pos="4962"/>
        </w:tabs>
      </w:pPr>
    </w:p>
    <w:p w:rsidR="00C12489" w:rsidRDefault="00BD2D70">
      <w:pPr>
        <w:tabs>
          <w:tab w:val="left" w:pos="4962"/>
        </w:tabs>
      </w:pPr>
      <w:r>
        <w:t xml:space="preserve">Del Gaiso, Juan Facundo </w:t>
      </w:r>
      <w:r>
        <w:tab/>
        <w:t>Michielotto, Paola Vanesa</w:t>
      </w:r>
    </w:p>
    <w:p w:rsidR="00C12489" w:rsidRDefault="00C12489">
      <w:pPr>
        <w:tabs>
          <w:tab w:val="left" w:pos="4962"/>
        </w:tabs>
      </w:pPr>
    </w:p>
    <w:p w:rsidR="00C12489" w:rsidRDefault="00C12489">
      <w:pPr>
        <w:tabs>
          <w:tab w:val="left" w:pos="4962"/>
        </w:tabs>
      </w:pPr>
    </w:p>
    <w:p w:rsidR="00C12489" w:rsidRDefault="00C12489">
      <w:pPr>
        <w:tabs>
          <w:tab w:val="left" w:pos="4962"/>
        </w:tabs>
      </w:pPr>
    </w:p>
    <w:p w:rsidR="00C12489" w:rsidRDefault="00C12489">
      <w:pPr>
        <w:tabs>
          <w:tab w:val="left" w:pos="4962"/>
        </w:tabs>
      </w:pPr>
    </w:p>
    <w:p w:rsidR="00C12489" w:rsidRDefault="00C12489">
      <w:pPr>
        <w:tabs>
          <w:tab w:val="left" w:pos="4962"/>
        </w:tabs>
      </w:pPr>
    </w:p>
    <w:p w:rsidR="00C12489" w:rsidRDefault="00C12489">
      <w:pPr>
        <w:tabs>
          <w:tab w:val="left" w:pos="4962"/>
        </w:tabs>
      </w:pPr>
    </w:p>
    <w:p w:rsidR="00C12489" w:rsidRDefault="00BD2D70">
      <w:pPr>
        <w:tabs>
          <w:tab w:val="left" w:pos="4962"/>
        </w:tabs>
      </w:pPr>
      <w:r>
        <w:t xml:space="preserve">Méndez, María Sol </w:t>
      </w:r>
      <w:r>
        <w:tab/>
        <w:t>Montenegro, Victoria</w:t>
      </w:r>
    </w:p>
    <w:p w:rsidR="00C12489" w:rsidRDefault="00C12489">
      <w:pPr>
        <w:tabs>
          <w:tab w:val="left" w:pos="4962"/>
        </w:tabs>
      </w:pPr>
    </w:p>
    <w:p w:rsidR="00C12489" w:rsidRDefault="00C12489">
      <w:pPr>
        <w:tabs>
          <w:tab w:val="left" w:pos="4962"/>
        </w:tabs>
      </w:pPr>
    </w:p>
    <w:p w:rsidR="00C12489" w:rsidRDefault="00C12489">
      <w:pPr>
        <w:tabs>
          <w:tab w:val="left" w:pos="4962"/>
        </w:tabs>
      </w:pPr>
    </w:p>
    <w:p w:rsidR="00C12489" w:rsidRDefault="00C12489">
      <w:pPr>
        <w:tabs>
          <w:tab w:val="left" w:pos="4962"/>
        </w:tabs>
      </w:pPr>
    </w:p>
    <w:p w:rsidR="00C12489" w:rsidRDefault="00C12489">
      <w:pPr>
        <w:tabs>
          <w:tab w:val="left" w:pos="4962"/>
        </w:tabs>
      </w:pPr>
    </w:p>
    <w:p w:rsidR="00C12489" w:rsidRDefault="00C12489">
      <w:pPr>
        <w:tabs>
          <w:tab w:val="left" w:pos="4962"/>
        </w:tabs>
      </w:pPr>
    </w:p>
    <w:p w:rsidR="00C12489" w:rsidRDefault="00BD2D70">
      <w:pPr>
        <w:tabs>
          <w:tab w:val="left" w:pos="4962"/>
        </w:tabs>
      </w:pPr>
      <w:r>
        <w:t xml:space="preserve">Romero, Claudio Ariel </w:t>
      </w:r>
      <w:r>
        <w:tab/>
        <w:t>Saifert, Leonardo</w:t>
      </w:r>
    </w:p>
    <w:p w:rsidR="00C12489" w:rsidRDefault="00C12489">
      <w:pPr>
        <w:tabs>
          <w:tab w:val="left" w:pos="4962"/>
        </w:tabs>
      </w:pPr>
    </w:p>
    <w:p w:rsidR="00C12489" w:rsidRDefault="00C12489">
      <w:pPr>
        <w:tabs>
          <w:tab w:val="left" w:pos="4962"/>
        </w:tabs>
      </w:pPr>
    </w:p>
    <w:p w:rsidR="00C12489" w:rsidRDefault="00C12489">
      <w:pPr>
        <w:tabs>
          <w:tab w:val="left" w:pos="4962"/>
        </w:tabs>
      </w:pPr>
    </w:p>
    <w:p w:rsidR="00C12489" w:rsidRDefault="00C12489">
      <w:pPr>
        <w:tabs>
          <w:tab w:val="left" w:pos="4962"/>
        </w:tabs>
      </w:pPr>
    </w:p>
    <w:p w:rsidR="00C12489" w:rsidRDefault="00C12489">
      <w:pPr>
        <w:tabs>
          <w:tab w:val="left" w:pos="4962"/>
        </w:tabs>
      </w:pPr>
    </w:p>
    <w:p w:rsidR="00C12489" w:rsidRDefault="00C12489">
      <w:pPr>
        <w:tabs>
          <w:tab w:val="left" w:pos="4962"/>
        </w:tabs>
      </w:pPr>
    </w:p>
    <w:p w:rsidR="00C12489" w:rsidRDefault="00C12489">
      <w:pPr>
        <w:tabs>
          <w:tab w:val="left" w:pos="4962"/>
        </w:tabs>
      </w:pPr>
    </w:p>
    <w:p w:rsidR="00C12489" w:rsidRDefault="00C12489">
      <w:pPr>
        <w:tabs>
          <w:tab w:val="left" w:pos="4962"/>
        </w:tabs>
      </w:pPr>
    </w:p>
    <w:p w:rsidR="00C12489" w:rsidRDefault="00C12489">
      <w:pPr>
        <w:tabs>
          <w:tab w:val="left" w:pos="4962"/>
        </w:tabs>
      </w:pPr>
    </w:p>
    <w:p w:rsidR="00C12489" w:rsidRDefault="00BD2D70">
      <w:pPr>
        <w:tabs>
          <w:tab w:val="left" w:pos="4962"/>
        </w:tabs>
      </w:pPr>
      <w:r>
        <w:t xml:space="preserve">Solano, Gabriel </w:t>
      </w:r>
      <w:r>
        <w:tab/>
        <w:t>Weck, Diego</w:t>
      </w:r>
    </w:p>
    <w:p w:rsidR="00C12489" w:rsidRDefault="00C12489"/>
    <w:sectPr w:rsidR="00C12489" w:rsidSect="00C12489">
      <w:headerReference w:type="default" r:id="rId8"/>
      <w:footerReference w:type="default" r:id="rId9"/>
      <w:pgSz w:w="12242" w:h="20163"/>
      <w:pgMar w:top="2268" w:right="851" w:bottom="1418" w:left="2835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2D70" w:rsidRDefault="00BD2D70" w:rsidP="00C12489">
      <w:r>
        <w:separator/>
      </w:r>
    </w:p>
  </w:endnote>
  <w:endnote w:type="continuationSeparator" w:id="1">
    <w:p w:rsidR="00BD2D70" w:rsidRDefault="00BD2D70" w:rsidP="00C124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489" w:rsidRDefault="00C1248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333333"/>
        <w:sz w:val="20"/>
        <w:szCs w:val="20"/>
      </w:rPr>
    </w:pPr>
    <w:bookmarkStart w:id="2" w:name="bookmark=id.1fob9te" w:colFirst="0" w:colLast="0"/>
  </w:p>
  <w:p w:rsidR="00C12489" w:rsidRDefault="00BD2D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333333"/>
        <w:sz w:val="20"/>
        <w:szCs w:val="20"/>
      </w:rPr>
    </w:pPr>
    <w:r>
      <w:rPr>
        <w:color w:val="333333"/>
        <w:sz w:val="20"/>
        <w:szCs w:val="20"/>
      </w:rPr>
      <w:t>Último cambio: 26/09/2022 14:29:00  -  Cantidad de caracteres: 3583 - Cantidad de palabras: 663</w:t>
    </w:r>
  </w:p>
  <w:p w:rsidR="00C12489" w:rsidRDefault="00BD2D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3565"/>
      </w:tabs>
      <w:rPr>
        <w:color w:val="333333"/>
      </w:rPr>
    </w:pPr>
    <w:r>
      <w:rPr>
        <w:color w:val="333333"/>
        <w:sz w:val="20"/>
        <w:szCs w:val="20"/>
      </w:rPr>
      <w:tab/>
      <w:t>Pág.</w:t>
    </w:r>
    <w:r>
      <w:rPr>
        <w:color w:val="333333"/>
      </w:rPr>
      <w:t xml:space="preserve"> </w:t>
    </w:r>
    <w:r w:rsidR="00C12489">
      <w:rPr>
        <w:color w:val="333333"/>
      </w:rPr>
      <w:fldChar w:fldCharType="begin"/>
    </w:r>
    <w:r>
      <w:rPr>
        <w:color w:val="333333"/>
      </w:rPr>
      <w:instrText>PAGE</w:instrText>
    </w:r>
    <w:r w:rsidR="000D00DE">
      <w:rPr>
        <w:color w:val="333333"/>
      </w:rPr>
      <w:fldChar w:fldCharType="separate"/>
    </w:r>
    <w:r w:rsidR="000D00DE">
      <w:rPr>
        <w:noProof/>
        <w:color w:val="333333"/>
      </w:rPr>
      <w:t>1</w:t>
    </w:r>
    <w:r w:rsidR="00C12489">
      <w:rPr>
        <w:color w:val="333333"/>
      </w:rPr>
      <w:fldChar w:fldCharType="end"/>
    </w:r>
    <w:r>
      <w:rPr>
        <w:color w:val="333333"/>
      </w:rPr>
      <w:t>/</w:t>
    </w:r>
    <w:r w:rsidR="00C12489">
      <w:rPr>
        <w:color w:val="000000"/>
      </w:rPr>
      <w:fldChar w:fldCharType="begin"/>
    </w:r>
    <w:r>
      <w:rPr>
        <w:color w:val="000000"/>
      </w:rPr>
      <w:instrText>NUMPAGES</w:instrText>
    </w:r>
    <w:r w:rsidR="000D00DE">
      <w:rPr>
        <w:color w:val="000000"/>
      </w:rPr>
      <w:fldChar w:fldCharType="separate"/>
    </w:r>
    <w:r w:rsidR="000D00DE">
      <w:rPr>
        <w:noProof/>
        <w:color w:val="000000"/>
      </w:rPr>
      <w:t>3</w:t>
    </w:r>
    <w:r w:rsidR="00C12489">
      <w:rPr>
        <w:color w:val="000000"/>
      </w:rPr>
      <w:fldChar w:fldCharType="end"/>
    </w:r>
    <w:r>
      <w:rPr>
        <w:color w:val="333333"/>
      </w:rPr>
      <w:t xml:space="preserve"> </w:t>
    </w:r>
  </w:p>
  <w:p w:rsidR="00C12489" w:rsidRDefault="00C1248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333333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2D70" w:rsidRDefault="00BD2D70" w:rsidP="00C12489">
      <w:r>
        <w:separator/>
      </w:r>
    </w:p>
  </w:footnote>
  <w:footnote w:type="continuationSeparator" w:id="1">
    <w:p w:rsidR="00BD2D70" w:rsidRDefault="00BD2D70" w:rsidP="00C1248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489" w:rsidRDefault="00BD2D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left="-2410" w:firstLine="850"/>
      <w:jc w:val="center"/>
      <w:rPr>
        <w:i/>
        <w:color w:val="000000"/>
        <w:sz w:val="18"/>
        <w:szCs w:val="18"/>
      </w:rPr>
    </w:pPr>
    <w:r>
      <w:rPr>
        <w:noProof/>
        <w:color w:val="000000"/>
        <w:lang w:val="es-ES"/>
      </w:rPr>
      <w:drawing>
        <wp:inline distT="0" distB="0" distL="0" distR="0">
          <wp:extent cx="1885950" cy="342900"/>
          <wp:effectExtent l="0" t="0" r="0" b="0"/>
          <wp:docPr id="2" name="image1.jpg" descr="logo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logo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85950" cy="342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i/>
        <w:color w:val="000000"/>
        <w:sz w:val="18"/>
        <w:szCs w:val="18"/>
      </w:rPr>
      <w:br/>
    </w:r>
  </w:p>
  <w:p w:rsidR="00C12489" w:rsidRDefault="00BD2D70">
    <w:pPr>
      <w:rPr>
        <w:sz w:val="20"/>
        <w:szCs w:val="20"/>
      </w:rPr>
    </w:pPr>
    <w:r>
      <w:rPr>
        <w:sz w:val="20"/>
        <w:szCs w:val="20"/>
      </w:rPr>
      <w:t>2022 - "Año del 40º aniversario de la guerra de Malvinas. En homenaje a los veteranos y caídos en defensa de las Islas Malvinas y el Atlántico Sur"</w:t>
    </w:r>
  </w:p>
  <w:p w:rsidR="00C12489" w:rsidRDefault="00BD2D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  <w:highlight w:val="white"/>
      </w:rPr>
    </w:pPr>
    <w:r>
      <w:rPr>
        <w:b/>
        <w:i/>
        <w:color w:val="000000"/>
        <w:highlight w:val="white"/>
      </w:rPr>
      <w:t>Referencia</w:t>
    </w:r>
    <w:r>
      <w:rPr>
        <w:i/>
        <w:color w:val="000000"/>
        <w:highlight w:val="white"/>
      </w:rPr>
      <w:t xml:space="preserve">: </w:t>
    </w:r>
    <w:r>
      <w:rPr>
        <w:color w:val="000000"/>
        <w:highlight w:val="white"/>
      </w:rPr>
      <w:t>Expediente N° 1236-D-2022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F07BF3"/>
    <w:multiLevelType w:val="multilevel"/>
    <w:tmpl w:val="1F54436E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12489"/>
    <w:rsid w:val="000D00DE"/>
    <w:rsid w:val="00BD2D70"/>
    <w:rsid w:val="00C124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s-AR" w:eastAsia="es-E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D70"/>
    <w:rPr>
      <w:lang w:val="es-ES_tradnl"/>
    </w:rPr>
  </w:style>
  <w:style w:type="paragraph" w:styleId="Ttulo1">
    <w:name w:val="heading 1"/>
    <w:basedOn w:val="normal0"/>
    <w:next w:val="normal0"/>
    <w:rsid w:val="00C1248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0"/>
    <w:next w:val="normal0"/>
    <w:rsid w:val="00C1248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0"/>
    <w:next w:val="normal0"/>
    <w:rsid w:val="00C1248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0"/>
    <w:next w:val="normal0"/>
    <w:rsid w:val="00C12489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0"/>
    <w:next w:val="normal0"/>
    <w:rsid w:val="00C12489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0"/>
    <w:next w:val="normal0"/>
    <w:rsid w:val="00C1248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0">
    <w:name w:val="normal"/>
    <w:rsid w:val="00C12489"/>
  </w:style>
  <w:style w:type="table" w:customStyle="1" w:styleId="TableNormal">
    <w:name w:val="Table Normal"/>
    <w:rsid w:val="00C1248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C12489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redaccin">
    <w:name w:val="redacción"/>
    <w:basedOn w:val="Normal"/>
    <w:next w:val="Normal"/>
    <w:rsid w:val="00F17D70"/>
    <w:pPr>
      <w:ind w:left="3686"/>
    </w:pPr>
  </w:style>
  <w:style w:type="paragraph" w:styleId="Encabezado">
    <w:name w:val="header"/>
    <w:basedOn w:val="Normal"/>
    <w:link w:val="EncabezadoCar"/>
    <w:uiPriority w:val="99"/>
    <w:rsid w:val="00F17D70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F17D70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F17D70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8301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83017"/>
    <w:rPr>
      <w:rFonts w:ascii="Tahoma" w:hAnsi="Tahoma" w:cs="Tahoma"/>
      <w:sz w:val="16"/>
      <w:szCs w:val="16"/>
      <w:lang w:val="es-ES_tradnl" w:eastAsia="es-ES"/>
    </w:rPr>
  </w:style>
  <w:style w:type="paragraph" w:customStyle="1" w:styleId="LO-normal">
    <w:name w:val="LO-normal"/>
    <w:rsid w:val="00146BC7"/>
    <w:pPr>
      <w:suppressAutoHyphens/>
      <w:spacing w:after="200" w:line="276" w:lineRule="auto"/>
    </w:pPr>
    <w:rPr>
      <w:rFonts w:ascii="Calibri" w:eastAsia="Calibri" w:hAnsi="Calibri" w:cs="Calibri"/>
      <w:kern w:val="2"/>
      <w:sz w:val="22"/>
      <w:szCs w:val="22"/>
      <w:lang w:eastAsia="zh-CN"/>
    </w:rPr>
  </w:style>
  <w:style w:type="paragraph" w:styleId="Subttulo">
    <w:name w:val="Subtitle"/>
    <w:basedOn w:val="Normal"/>
    <w:next w:val="Normal"/>
    <w:rsid w:val="00C1248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TNscFra/kddb7NBNDMMPDAB7gaQ==">AMUW2mXgEjbys04TknFcmZ3ea1MfU6kbYrySAh/f30Jw3eLlgCD12yO203NPg1Y+yJahzTrZ/FpFPs7Squ1TnSjBx5twZLCb8mJPP4XkYPqGQEo8Qe0MR7cV3WOkn+dPeiz5alJDPihMq+4DBULyqqDkjdL3iDFxcg==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470</Words>
  <Characters>2586</Characters>
  <Application>Microsoft Office Word</Application>
  <DocSecurity>0</DocSecurity>
  <Lines>21</Lines>
  <Paragraphs>6</Paragraphs>
  <ScaleCrop>false</ScaleCrop>
  <Company/>
  <LinksUpToDate>false</LinksUpToDate>
  <CharactersWithSpaces>3050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sipaz</dc:creator>
  <cp:lastModifiedBy>sipaz</cp:lastModifiedBy>
  <cp:revision>2</cp:revision>
  <dcterms:created xsi:type="dcterms:W3CDTF">2022-10-04T15:42:00Z</dcterms:created>
  <dcterms:modified xsi:type="dcterms:W3CDTF">2022-10-04T15:42:00Z</dcterms:modified>
</cp:coreProperties>
</file>