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4E3" w:rsidRDefault="00E744E3"/>
    <w:p w:rsidR="00E744E3" w:rsidRDefault="00E744E3"/>
    <w:p w:rsidR="00E744E3" w:rsidRDefault="00495507">
      <w:r>
        <w:t>Legislatura de la Ciudad Autónoma de Buenos Aires</w:t>
      </w:r>
    </w:p>
    <w:p w:rsidR="00E744E3" w:rsidRDefault="00E744E3"/>
    <w:p w:rsidR="00E744E3" w:rsidRDefault="00495507">
      <w:r>
        <w:t>Visto:</w:t>
      </w:r>
    </w:p>
    <w:p w:rsidR="00E744E3" w:rsidRDefault="00E744E3">
      <w:pPr>
        <w:ind w:firstLine="709"/>
      </w:pPr>
    </w:p>
    <w:p w:rsidR="00E744E3" w:rsidRDefault="00495507">
      <w:pPr>
        <w:ind w:firstLine="709"/>
      </w:pPr>
      <w:r>
        <w:t>Que el Expediente N° 1434-D-2022, de autoría de la Diputada Maía Daer, Proyecto de Resolución por el que solicitan informes referidos a la situación Epidemiológica de Sífilis Congénita, y;</w:t>
      </w:r>
    </w:p>
    <w:p w:rsidR="00E744E3" w:rsidRDefault="00E744E3"/>
    <w:p w:rsidR="00E744E3" w:rsidRDefault="00495507">
      <w:r>
        <w:t>Considerando:</w:t>
      </w:r>
    </w:p>
    <w:p w:rsidR="00E744E3" w:rsidRDefault="00E744E3"/>
    <w:p w:rsidR="00E744E3" w:rsidRDefault="00495507">
      <w:pPr>
        <w:ind w:firstLine="708"/>
      </w:pPr>
      <w:r>
        <w:t>Que la Sífilis Congénita: una enfermedad en crecimiento pero invisibilizada en la agenda sanitaria de Argentina y América Latina. La </w:t>
      </w:r>
      <w:r>
        <w:t>Sífilis</w:t>
      </w:r>
      <w:r>
        <w:t> es una enfermedad milenaria, causada por la bacteria </w:t>
      </w:r>
      <w:r>
        <w:rPr>
          <w:i/>
        </w:rPr>
        <w:t>Treponema pallidum</w:t>
      </w:r>
      <w:r>
        <w:t>;</w:t>
      </w:r>
    </w:p>
    <w:p w:rsidR="00E744E3" w:rsidRDefault="00E744E3">
      <w:pPr>
        <w:ind w:firstLine="708"/>
      </w:pPr>
    </w:p>
    <w:p w:rsidR="00E744E3" w:rsidRDefault="00495507">
      <w:pPr>
        <w:ind w:firstLine="708"/>
      </w:pPr>
      <w:r>
        <w:t>Que la </w:t>
      </w:r>
      <w:r>
        <w:t>Sífilis Congénita (</w:t>
      </w:r>
      <w:r>
        <w:t>SC)</w:t>
      </w:r>
      <w:r>
        <w:t xml:space="preserve"> es la infección multisistémica causada por transmisión del germen, durante el embarazo, al feto a través de la placenta; </w:t>
      </w:r>
    </w:p>
    <w:p w:rsidR="00E744E3" w:rsidRDefault="00E744E3">
      <w:pPr>
        <w:ind w:firstLine="708"/>
      </w:pPr>
    </w:p>
    <w:p w:rsidR="00E744E3" w:rsidRDefault="00495507">
      <w:pPr>
        <w:ind w:firstLine="708"/>
      </w:pPr>
      <w:r>
        <w:t>Que en Argentina, la enfermedad no sólo persiste como problema afectando a las poblaciones más vulneradas socialmente, sino que s</w:t>
      </w:r>
      <w:r>
        <w:t>u tasa de incidencia se ha ido incrementando desde el año 2000. Además de no tener datos actuales siendo los últimos obtenidos según el boletín oficial de salud de Argentina en el año 2007;</w:t>
      </w:r>
    </w:p>
    <w:p w:rsidR="00E744E3" w:rsidRDefault="00E744E3">
      <w:pPr>
        <w:ind w:firstLine="708"/>
      </w:pPr>
    </w:p>
    <w:p w:rsidR="00E744E3" w:rsidRDefault="00495507">
      <w:pPr>
        <w:ind w:firstLine="708"/>
      </w:pPr>
      <w:r>
        <w:t>Que en relación con los registros epidemiológicos, Argentina evid</w:t>
      </w:r>
      <w:r>
        <w:t xml:space="preserve">encia, al igual que el resto de los países de América Latina y el Caribe, importantes dificultades en la vigilancia de la enfermedad, mostrando diferencias significativas entre las provincias respecto de la regularidad de la información; </w:t>
      </w:r>
    </w:p>
    <w:p w:rsidR="00E744E3" w:rsidRDefault="00E744E3">
      <w:pPr>
        <w:ind w:firstLine="708"/>
      </w:pPr>
    </w:p>
    <w:p w:rsidR="00E744E3" w:rsidRDefault="00495507">
      <w:pPr>
        <w:ind w:firstLine="708"/>
      </w:pPr>
      <w:r>
        <w:t>Que asimismo, la</w:t>
      </w:r>
      <w:r>
        <w:t xml:space="preserve"> calidad de los datos resulta poco uniforme para la totalidad del país, lo que da cuenta de la heterogeneidad de criterios en los sistemas de vigilancia y entre las jurisdicciones al momento de definir, incluso los casos en general;</w:t>
      </w:r>
    </w:p>
    <w:p w:rsidR="00E744E3" w:rsidRDefault="00E744E3">
      <w:pPr>
        <w:ind w:firstLine="708"/>
      </w:pPr>
    </w:p>
    <w:p w:rsidR="00E744E3" w:rsidRDefault="00495507">
      <w:pPr>
        <w:ind w:firstLine="708"/>
      </w:pPr>
      <w:r>
        <w:t>Que esto posiciona a e</w:t>
      </w:r>
      <w:r>
        <w:t>sta patología en un nuevo frente y la coloca en una agenda formal, en tanto tema reconocido como problema de salud pública;</w:t>
      </w:r>
    </w:p>
    <w:p w:rsidR="00E744E3" w:rsidRDefault="00E744E3">
      <w:pPr>
        <w:ind w:firstLine="708"/>
      </w:pPr>
    </w:p>
    <w:p w:rsidR="00E744E3" w:rsidRDefault="00495507">
      <w:pPr>
        <w:ind w:firstLine="708"/>
      </w:pPr>
      <w:r>
        <w:t>Que en base a los informantes clave entrevistados, se observa que, en cuanto a la construcción social de esta problemática, los déf</w:t>
      </w:r>
      <w:r>
        <w:t>icits de conocimiento en la sociedad en torno a esta enfermedad, la percepción social de la misma y los mitos que la rodean influyen en que la Sífilis y la Sífilis Congénita no figure en espacios prioritarios de las agendas políticas-sanitarias;</w:t>
      </w:r>
    </w:p>
    <w:p w:rsidR="00E744E3" w:rsidRDefault="00E744E3">
      <w:pPr>
        <w:ind w:firstLine="708"/>
      </w:pPr>
    </w:p>
    <w:p w:rsidR="00E744E3" w:rsidRDefault="00495507">
      <w:pPr>
        <w:ind w:firstLine="708"/>
      </w:pPr>
      <w:r>
        <w:t>Que tambi</w:t>
      </w:r>
      <w:r>
        <w:t>én se evaluó el rol de los grupos sociales de presión y de los actores más estrechamente vinculados al tema, y los informantes clave entrevistados coincidieron, casi unánimemente, en reconocer la ausencia de grupos de presión en la sociedad civil que motor</w:t>
      </w:r>
      <w:r>
        <w:t>icen una mayor visibilización de la problemática de la Sífilis y la Sífilis Congénita;</w:t>
      </w:r>
    </w:p>
    <w:p w:rsidR="00E744E3" w:rsidRDefault="00E744E3">
      <w:pPr>
        <w:ind w:firstLine="708"/>
      </w:pPr>
    </w:p>
    <w:p w:rsidR="00E744E3" w:rsidRDefault="00495507">
      <w:pPr>
        <w:ind w:firstLine="708"/>
      </w:pPr>
      <w:r>
        <w:t>Que asimismo, el área científico-tecnológica tampoco ejerce gran presión ni influencia, dado que no existe mayor interés en nuevas investigaciones y desarrollo en mater</w:t>
      </w:r>
      <w:r>
        <w:t>ia de Sífilis Congénita;</w:t>
      </w:r>
    </w:p>
    <w:p w:rsidR="00E744E3" w:rsidRDefault="00E744E3">
      <w:pPr>
        <w:ind w:firstLine="708"/>
      </w:pPr>
    </w:p>
    <w:p w:rsidR="00E744E3" w:rsidRDefault="00495507">
      <w:pPr>
        <w:ind w:firstLine="708"/>
      </w:pPr>
      <w:r>
        <w:t>Que en el caso de Argentina, al analizar los centros de atención primaria de la salud de Argentina (el nivel basal del sistema de salud en contacto con la población), se evidencia que comenzó a visualizarse la magnitud del problema hace ya varios años, per</w:t>
      </w:r>
      <w:r>
        <w:t xml:space="preserve">o muchos actores de ese nivel consideran que los equipos de salud no se encuentran lo suficientemente sensibilizados en torno a esta problemática, persistiendo mitos y </w:t>
      </w:r>
      <w:r>
        <w:lastRenderedPageBreak/>
        <w:t>estigmas en relación a la enfermedad que dificultan las acciones de contención de la pat</w:t>
      </w:r>
      <w:r>
        <w:t>ología;</w:t>
      </w:r>
    </w:p>
    <w:p w:rsidR="00E744E3" w:rsidRDefault="00E744E3">
      <w:pPr>
        <w:ind w:firstLine="708"/>
      </w:pPr>
    </w:p>
    <w:p w:rsidR="00E744E3" w:rsidRDefault="00495507">
      <w:pPr>
        <w:ind w:firstLine="708"/>
      </w:pPr>
      <w:r>
        <w:t>Que en la entrevista realizada  recientemente a Fernández Garcés médico infectólogo M.N 75.014, expresando:</w:t>
      </w:r>
    </w:p>
    <w:p w:rsidR="00E744E3" w:rsidRDefault="00E744E3">
      <w:pPr>
        <w:ind w:firstLine="708"/>
      </w:pPr>
    </w:p>
    <w:p w:rsidR="00E744E3" w:rsidRDefault="00495507">
      <w:pPr>
        <w:ind w:firstLine="708"/>
      </w:pPr>
      <w:r>
        <w:rPr>
          <w:i/>
        </w:rPr>
        <w:t>"en la argentina tenemos una cantidad constante de nuevos contagios de HIV son aproximados  unos  4500 casos al año, con el tratamiento la</w:t>
      </w:r>
      <w:r>
        <w:rPr>
          <w:i/>
        </w:rPr>
        <w:t xml:space="preserve"> enfermedad queda crónica y en la mayoría de los casos la carga viral indetectable lo cual hace que no se contagie la enfermedad en caso de transmisión sexual. La problemática es que los retrovirales no curan enfermedades asociadas como la tuberculosis y l</w:t>
      </w:r>
      <w:r>
        <w:rPr>
          <w:i/>
        </w:rPr>
        <w:t>a sífilis y estas si están enfermedades activas contagian, sumadas a las condiciones  de las personas en situación de vulnerabilidad social donde la falta de higiene, infraestructura y a falta de atención medica a esta situación genera lo que hoy observamo</w:t>
      </w:r>
      <w:r>
        <w:rPr>
          <w:i/>
        </w:rPr>
        <w:t>s como una dinámica en alza epidemiológica sobre estas enfermedades infecciosas"</w:t>
      </w:r>
    </w:p>
    <w:p w:rsidR="00E744E3" w:rsidRDefault="00E744E3">
      <w:pPr>
        <w:pBdr>
          <w:top w:val="nil"/>
          <w:left w:val="nil"/>
          <w:bottom w:val="nil"/>
          <w:right w:val="nil"/>
          <w:between w:val="nil"/>
        </w:pBdr>
        <w:shd w:val="clear" w:color="auto" w:fill="FFFFFF"/>
        <w:ind w:firstLine="708"/>
        <w:rPr>
          <w:color w:val="000000"/>
        </w:rPr>
      </w:pPr>
    </w:p>
    <w:p w:rsidR="00E744E3" w:rsidRDefault="00495507">
      <w:pPr>
        <w:pBdr>
          <w:top w:val="nil"/>
          <w:left w:val="nil"/>
          <w:bottom w:val="nil"/>
          <w:right w:val="nil"/>
          <w:between w:val="nil"/>
        </w:pBdr>
        <w:shd w:val="clear" w:color="auto" w:fill="FFFFFF"/>
        <w:ind w:firstLine="708"/>
        <w:rPr>
          <w:color w:val="000000"/>
        </w:rPr>
      </w:pPr>
      <w:r>
        <w:rPr>
          <w:color w:val="000000"/>
        </w:rPr>
        <w:t>Que otro problema observado es la modalidad del flujo de recursos, que para la mayoría de las infecciones de transmisión sexual se canaliza a través de los programas de VIH/S</w:t>
      </w:r>
      <w:r>
        <w:rPr>
          <w:color w:val="000000"/>
        </w:rPr>
        <w:t xml:space="preserve">IDA; </w:t>
      </w:r>
    </w:p>
    <w:p w:rsidR="00E744E3" w:rsidRDefault="00E744E3">
      <w:pPr>
        <w:pBdr>
          <w:top w:val="nil"/>
          <w:left w:val="nil"/>
          <w:bottom w:val="nil"/>
          <w:right w:val="nil"/>
          <w:between w:val="nil"/>
        </w:pBdr>
        <w:shd w:val="clear" w:color="auto" w:fill="FFFFFF"/>
        <w:ind w:firstLine="708"/>
        <w:rPr>
          <w:color w:val="000000"/>
        </w:rPr>
      </w:pPr>
    </w:p>
    <w:p w:rsidR="00E744E3" w:rsidRDefault="00495507">
      <w:pPr>
        <w:ind w:firstLine="708"/>
      </w:pPr>
      <w:r>
        <w:t>Por lo expuesto, esta Comisión de Salud aconseja la aprobación de la siguiente</w:t>
      </w:r>
    </w:p>
    <w:p w:rsidR="00E744E3" w:rsidRDefault="00E744E3"/>
    <w:p w:rsidR="00E744E3" w:rsidRDefault="00E744E3"/>
    <w:p w:rsidR="00E744E3" w:rsidRDefault="00495507">
      <w:pPr>
        <w:jc w:val="center"/>
        <w:rPr>
          <w:b/>
        </w:rPr>
      </w:pPr>
      <w:bookmarkStart w:id="0" w:name="bookmark=id.gjdgxs" w:colFirst="0" w:colLast="0"/>
      <w:bookmarkEnd w:id="0"/>
      <w:r>
        <w:rPr>
          <w:b/>
        </w:rPr>
        <w:t>RESOLUCIÓN</w:t>
      </w:r>
    </w:p>
    <w:p w:rsidR="00E744E3" w:rsidRDefault="00E744E3">
      <w:pPr>
        <w:rPr>
          <w:b/>
        </w:rPr>
      </w:pPr>
    </w:p>
    <w:p w:rsidR="00E744E3" w:rsidRDefault="00495507">
      <w:r>
        <w:rPr>
          <w:b/>
        </w:rPr>
        <w:t>Artículo 1°</w:t>
      </w:r>
      <w:r>
        <w:t xml:space="preserve">.- El Poder Ejecutivo informará, a través de los organismos correspondientes, dentro de los 30 (treinta) días de recibida la presente, sobre los </w:t>
      </w:r>
      <w:r>
        <w:t>siguientes puntos referidos a la situación epidemiológica de Sífilis congénita en la Ciudad de Buenos Aires:</w:t>
      </w:r>
    </w:p>
    <w:p w:rsidR="00E744E3" w:rsidRDefault="00495507">
      <w:pPr>
        <w:ind w:left="851"/>
      </w:pPr>
      <w:r>
        <w:t>a) brinde detalle del plan de Acción para el abordaje de la sífilis y sífilis congénita para el año 2022;</w:t>
      </w:r>
    </w:p>
    <w:p w:rsidR="00E744E3" w:rsidRDefault="00495507">
      <w:pPr>
        <w:ind w:left="851"/>
      </w:pPr>
      <w:r>
        <w:t>b) respecto del punto anterior, informe c</w:t>
      </w:r>
      <w:r>
        <w:t>uáles son los métodos para detectar sífilis  y sífilis congénita;</w:t>
      </w:r>
    </w:p>
    <w:p w:rsidR="00E744E3" w:rsidRDefault="00495507">
      <w:pPr>
        <w:ind w:left="851"/>
      </w:pPr>
      <w:r>
        <w:t>c) informe qué recursos sanitarios se encuentran afectados para el seguimiento y búsqueda de pacientes que abandonaran tratamiento por motivo post pandemia por COVID-19;</w:t>
      </w:r>
    </w:p>
    <w:p w:rsidR="00E744E3" w:rsidRDefault="00495507">
      <w:pPr>
        <w:ind w:left="851"/>
      </w:pPr>
      <w:bookmarkStart w:id="1" w:name="_heading=h.30j0zll" w:colFirst="0" w:colLast="0"/>
      <w:bookmarkEnd w:id="1"/>
      <w:r>
        <w:t>d) informe últimos i</w:t>
      </w:r>
      <w:r>
        <w:t>ndicadores al momento de recibida la presente.</w:t>
      </w:r>
    </w:p>
    <w:p w:rsidR="00E744E3" w:rsidRDefault="00E744E3"/>
    <w:p w:rsidR="00E744E3" w:rsidRDefault="00E744E3"/>
    <w:p w:rsidR="00E744E3" w:rsidRDefault="00495507">
      <w:r>
        <w:t>Art. 2°.- Comuníquese, etc.-</w:t>
      </w:r>
    </w:p>
    <w:p w:rsidR="00E744E3" w:rsidRDefault="00E744E3"/>
    <w:p w:rsidR="00E744E3" w:rsidRDefault="00E744E3"/>
    <w:p w:rsidR="00E744E3" w:rsidRDefault="00495507">
      <w:r>
        <w:t>Sala de la Comisión:            de                                              de 2022</w:t>
      </w:r>
    </w:p>
    <w:p w:rsidR="00E744E3" w:rsidRDefault="00E744E3"/>
    <w:p w:rsidR="00E744E3" w:rsidRDefault="00E744E3">
      <w:pPr>
        <w:ind w:left="4962"/>
        <w:jc w:val="center"/>
      </w:pPr>
    </w:p>
    <w:p w:rsidR="00E744E3" w:rsidRDefault="00E744E3">
      <w:pPr>
        <w:ind w:left="4962"/>
        <w:jc w:val="center"/>
      </w:pPr>
    </w:p>
    <w:p w:rsidR="00E744E3" w:rsidRDefault="00E744E3">
      <w:pPr>
        <w:ind w:left="4962"/>
        <w:jc w:val="center"/>
      </w:pPr>
    </w:p>
    <w:p w:rsidR="00E744E3" w:rsidRDefault="00E744E3">
      <w:pPr>
        <w:ind w:left="4962"/>
        <w:jc w:val="center"/>
      </w:pPr>
    </w:p>
    <w:p w:rsidR="00E744E3" w:rsidRDefault="00E744E3">
      <w:pPr>
        <w:ind w:left="4962"/>
        <w:jc w:val="center"/>
      </w:pPr>
    </w:p>
    <w:p w:rsidR="00E744E3" w:rsidRDefault="00495507">
      <w:pPr>
        <w:ind w:left="4962"/>
        <w:jc w:val="center"/>
      </w:pPr>
      <w:r>
        <w:t>Bou Pérez, Ana María</w:t>
      </w:r>
    </w:p>
    <w:p w:rsidR="00E744E3" w:rsidRDefault="00495507">
      <w:pPr>
        <w:ind w:left="4962"/>
        <w:jc w:val="center"/>
      </w:pPr>
      <w:r>
        <w:t>Presidente</w:t>
      </w:r>
    </w:p>
    <w:p w:rsidR="00E744E3" w:rsidRDefault="00E744E3"/>
    <w:p w:rsidR="00E744E3" w:rsidRDefault="00E744E3"/>
    <w:p w:rsidR="00E744E3" w:rsidRDefault="00E744E3"/>
    <w:p w:rsidR="00E744E3" w:rsidRDefault="00E744E3"/>
    <w:p w:rsidR="00E744E3" w:rsidRDefault="00E744E3"/>
    <w:p w:rsidR="00E744E3" w:rsidRDefault="00495507">
      <w:pPr>
        <w:tabs>
          <w:tab w:val="left" w:pos="4962"/>
        </w:tabs>
      </w:pPr>
      <w:r>
        <w:t xml:space="preserve">Iañez, Berenice </w:t>
      </w:r>
      <w:r>
        <w:tab/>
        <w:t>Amor, Alejandro</w:t>
      </w:r>
    </w:p>
    <w:p w:rsidR="00E744E3" w:rsidRDefault="00495507">
      <w:pPr>
        <w:tabs>
          <w:tab w:val="left" w:pos="4962"/>
        </w:tabs>
      </w:pPr>
      <w:r>
        <w:t>Vicepresidente 1°</w:t>
      </w: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495507">
      <w:pPr>
        <w:tabs>
          <w:tab w:val="left" w:pos="4962"/>
        </w:tabs>
      </w:pPr>
      <w:r>
        <w:t xml:space="preserve">Arenaza,  Juan Pablo </w:t>
      </w:r>
      <w:r>
        <w:tab/>
        <w:t>Cortina, Roy</w:t>
      </w: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495507">
      <w:pPr>
        <w:tabs>
          <w:tab w:val="left" w:pos="4962"/>
        </w:tabs>
      </w:pPr>
      <w:r>
        <w:t xml:space="preserve">Daer,  Maia </w:t>
      </w:r>
      <w:r>
        <w:tab/>
        <w:t>De Las Casas, Mercedes</w:t>
      </w: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495507">
      <w:pPr>
        <w:tabs>
          <w:tab w:val="left" w:pos="4962"/>
        </w:tabs>
      </w:pPr>
      <w:r>
        <w:t xml:space="preserve">Del Gaiso, Juan Facundo </w:t>
      </w:r>
      <w:r>
        <w:tab/>
        <w:t>Michielotto, Paola Vanesa</w:t>
      </w: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495507">
      <w:pPr>
        <w:tabs>
          <w:tab w:val="left" w:pos="4962"/>
        </w:tabs>
      </w:pPr>
      <w:r>
        <w:t xml:space="preserve">Méndez, María Sol </w:t>
      </w:r>
      <w:r>
        <w:tab/>
        <w:t>Montenegro, Victoria</w:t>
      </w: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495507">
      <w:pPr>
        <w:tabs>
          <w:tab w:val="left" w:pos="4962"/>
        </w:tabs>
      </w:pPr>
      <w:r>
        <w:t xml:space="preserve">Romero, Claudio Ariel </w:t>
      </w:r>
      <w:r>
        <w:tab/>
        <w:t>Saifert, Leonardo</w:t>
      </w: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E744E3">
      <w:pPr>
        <w:tabs>
          <w:tab w:val="left" w:pos="4962"/>
        </w:tabs>
      </w:pPr>
    </w:p>
    <w:p w:rsidR="00E744E3" w:rsidRDefault="00495507">
      <w:pPr>
        <w:tabs>
          <w:tab w:val="left" w:pos="4962"/>
        </w:tabs>
      </w:pPr>
      <w:r>
        <w:t xml:space="preserve">Solano, Gabriel </w:t>
      </w:r>
      <w:r>
        <w:tab/>
        <w:t>Weck, Diego</w:t>
      </w:r>
    </w:p>
    <w:p w:rsidR="00E744E3" w:rsidRDefault="00E744E3"/>
    <w:sectPr w:rsidR="00E744E3" w:rsidSect="00E744E3">
      <w:headerReference w:type="default" r:id="rId7"/>
      <w:footerReference w:type="default" r:id="rId8"/>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5507" w:rsidRDefault="00495507" w:rsidP="00E744E3">
      <w:r>
        <w:separator/>
      </w:r>
    </w:p>
  </w:endnote>
  <w:endnote w:type="continuationSeparator" w:id="1">
    <w:p w:rsidR="00495507" w:rsidRDefault="00495507" w:rsidP="00E744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4E3" w:rsidRDefault="00E744E3">
    <w:pPr>
      <w:pBdr>
        <w:top w:val="nil"/>
        <w:left w:val="nil"/>
        <w:bottom w:val="nil"/>
        <w:right w:val="nil"/>
        <w:between w:val="nil"/>
      </w:pBdr>
      <w:tabs>
        <w:tab w:val="center" w:pos="4419"/>
        <w:tab w:val="right" w:pos="8838"/>
      </w:tabs>
      <w:rPr>
        <w:color w:val="333333"/>
        <w:sz w:val="20"/>
        <w:szCs w:val="20"/>
      </w:rPr>
    </w:pPr>
    <w:bookmarkStart w:id="2" w:name="bookmark=id.1fob9te" w:colFirst="0" w:colLast="0"/>
  </w:p>
  <w:p w:rsidR="00E744E3" w:rsidRDefault="00495507">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26/09/2022 14:35:00  -  Cantidad de caracteres: 3583 - Cantidad de palabras: 663</w:t>
    </w:r>
  </w:p>
  <w:p w:rsidR="00E744E3" w:rsidRDefault="00495507">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E744E3">
      <w:rPr>
        <w:color w:val="333333"/>
      </w:rPr>
      <w:fldChar w:fldCharType="begin"/>
    </w:r>
    <w:r>
      <w:rPr>
        <w:color w:val="333333"/>
      </w:rPr>
      <w:instrText>PAGE</w:instrText>
    </w:r>
    <w:r w:rsidR="00621DE2">
      <w:rPr>
        <w:color w:val="333333"/>
      </w:rPr>
      <w:fldChar w:fldCharType="separate"/>
    </w:r>
    <w:r w:rsidR="00621DE2">
      <w:rPr>
        <w:noProof/>
        <w:color w:val="333333"/>
      </w:rPr>
      <w:t>1</w:t>
    </w:r>
    <w:r w:rsidR="00E744E3">
      <w:rPr>
        <w:color w:val="333333"/>
      </w:rPr>
      <w:fldChar w:fldCharType="end"/>
    </w:r>
    <w:r>
      <w:rPr>
        <w:color w:val="333333"/>
      </w:rPr>
      <w:t>/</w:t>
    </w:r>
    <w:r w:rsidR="00E744E3">
      <w:rPr>
        <w:color w:val="000000"/>
      </w:rPr>
      <w:fldChar w:fldCharType="begin"/>
    </w:r>
    <w:r>
      <w:rPr>
        <w:color w:val="000000"/>
      </w:rPr>
      <w:instrText>NUMPAGES</w:instrText>
    </w:r>
    <w:r w:rsidR="00621DE2">
      <w:rPr>
        <w:color w:val="000000"/>
      </w:rPr>
      <w:fldChar w:fldCharType="separate"/>
    </w:r>
    <w:r w:rsidR="00621DE2">
      <w:rPr>
        <w:noProof/>
        <w:color w:val="000000"/>
      </w:rPr>
      <w:t>3</w:t>
    </w:r>
    <w:r w:rsidR="00E744E3">
      <w:rPr>
        <w:color w:val="000000"/>
      </w:rPr>
      <w:fldChar w:fldCharType="end"/>
    </w:r>
    <w:r>
      <w:rPr>
        <w:color w:val="333333"/>
      </w:rPr>
      <w:t xml:space="preserve"> </w:t>
    </w:r>
  </w:p>
  <w:p w:rsidR="00E744E3" w:rsidRDefault="00E744E3">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5507" w:rsidRDefault="00495507" w:rsidP="00E744E3">
      <w:r>
        <w:separator/>
      </w:r>
    </w:p>
  </w:footnote>
  <w:footnote w:type="continuationSeparator" w:id="1">
    <w:p w:rsidR="00495507" w:rsidRDefault="00495507" w:rsidP="00E744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4E3" w:rsidRDefault="00495507">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E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E744E3" w:rsidRDefault="00495507">
    <w:pPr>
      <w:rPr>
        <w:sz w:val="20"/>
        <w:szCs w:val="20"/>
      </w:rPr>
    </w:pPr>
    <w:r>
      <w:rPr>
        <w:sz w:val="20"/>
        <w:szCs w:val="20"/>
      </w:rPr>
      <w:t>2022 - "Año del 40º aniversario de la guerra de Malvinas. En homenaje a los veteranos y caídos en defensa de las Islas Malvinas y el Atlántico Sur"</w:t>
    </w:r>
  </w:p>
  <w:p w:rsidR="00E744E3" w:rsidRDefault="00495507">
    <w:pPr>
      <w:pBdr>
        <w:top w:val="nil"/>
        <w:left w:val="nil"/>
        <w:bottom w:val="nil"/>
        <w:right w:val="nil"/>
        <w:between w:val="nil"/>
      </w:pBdr>
      <w:tabs>
        <w:tab w:val="center" w:pos="4419"/>
        <w:tab w:val="right" w:pos="8838"/>
      </w:tabs>
      <w:jc w:val="right"/>
      <w:rPr>
        <w:color w:val="000000"/>
        <w:highlight w:val="white"/>
      </w:rPr>
    </w:pPr>
    <w:r>
      <w:rPr>
        <w:b/>
        <w:i/>
        <w:color w:val="000000"/>
        <w:highlight w:val="white"/>
      </w:rPr>
      <w:t>Referenci</w:t>
    </w:r>
    <w:r>
      <w:rPr>
        <w:b/>
        <w:i/>
        <w:color w:val="000000"/>
        <w:highlight w:val="white"/>
      </w:rPr>
      <w:t>a</w:t>
    </w:r>
    <w:r>
      <w:rPr>
        <w:i/>
        <w:color w:val="000000"/>
        <w:highlight w:val="white"/>
      </w:rPr>
      <w:t xml:space="preserve">: </w:t>
    </w:r>
    <w:r>
      <w:rPr>
        <w:color w:val="000000"/>
        <w:highlight w:val="white"/>
      </w:rPr>
      <w:t>Expediente N° 1434-D-2022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E744E3"/>
    <w:rsid w:val="00495507"/>
    <w:rsid w:val="00621DE2"/>
    <w:rsid w:val="00E744E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_tradnl"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D70"/>
  </w:style>
  <w:style w:type="paragraph" w:styleId="Ttulo1">
    <w:name w:val="heading 1"/>
    <w:basedOn w:val="normal0"/>
    <w:next w:val="normal0"/>
    <w:rsid w:val="00E744E3"/>
    <w:pPr>
      <w:keepNext/>
      <w:keepLines/>
      <w:spacing w:before="480" w:after="120"/>
      <w:outlineLvl w:val="0"/>
    </w:pPr>
    <w:rPr>
      <w:b/>
      <w:sz w:val="48"/>
      <w:szCs w:val="48"/>
    </w:rPr>
  </w:style>
  <w:style w:type="paragraph" w:styleId="Ttulo2">
    <w:name w:val="heading 2"/>
    <w:basedOn w:val="normal0"/>
    <w:next w:val="normal0"/>
    <w:rsid w:val="00E744E3"/>
    <w:pPr>
      <w:keepNext/>
      <w:keepLines/>
      <w:spacing w:before="360" w:after="80"/>
      <w:outlineLvl w:val="1"/>
    </w:pPr>
    <w:rPr>
      <w:b/>
      <w:sz w:val="36"/>
      <w:szCs w:val="36"/>
    </w:rPr>
  </w:style>
  <w:style w:type="paragraph" w:styleId="Ttulo3">
    <w:name w:val="heading 3"/>
    <w:basedOn w:val="normal0"/>
    <w:next w:val="normal0"/>
    <w:rsid w:val="00E744E3"/>
    <w:pPr>
      <w:keepNext/>
      <w:keepLines/>
      <w:spacing w:before="280" w:after="80"/>
      <w:outlineLvl w:val="2"/>
    </w:pPr>
    <w:rPr>
      <w:b/>
      <w:sz w:val="28"/>
      <w:szCs w:val="28"/>
    </w:rPr>
  </w:style>
  <w:style w:type="paragraph" w:styleId="Ttulo4">
    <w:name w:val="heading 4"/>
    <w:basedOn w:val="normal0"/>
    <w:next w:val="normal0"/>
    <w:rsid w:val="00E744E3"/>
    <w:pPr>
      <w:keepNext/>
      <w:keepLines/>
      <w:spacing w:before="240" w:after="40"/>
      <w:outlineLvl w:val="3"/>
    </w:pPr>
    <w:rPr>
      <w:b/>
    </w:rPr>
  </w:style>
  <w:style w:type="paragraph" w:styleId="Ttulo5">
    <w:name w:val="heading 5"/>
    <w:basedOn w:val="normal0"/>
    <w:next w:val="normal0"/>
    <w:rsid w:val="00E744E3"/>
    <w:pPr>
      <w:keepNext/>
      <w:keepLines/>
      <w:spacing w:before="220" w:after="40"/>
      <w:outlineLvl w:val="4"/>
    </w:pPr>
    <w:rPr>
      <w:b/>
      <w:sz w:val="22"/>
      <w:szCs w:val="22"/>
    </w:rPr>
  </w:style>
  <w:style w:type="paragraph" w:styleId="Ttulo6">
    <w:name w:val="heading 6"/>
    <w:basedOn w:val="normal0"/>
    <w:next w:val="normal0"/>
    <w:rsid w:val="00E744E3"/>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E744E3"/>
  </w:style>
  <w:style w:type="table" w:customStyle="1" w:styleId="TableNormal">
    <w:name w:val="Table Normal"/>
    <w:rsid w:val="00E744E3"/>
    <w:tblPr>
      <w:tblCellMar>
        <w:top w:w="0" w:type="dxa"/>
        <w:left w:w="0" w:type="dxa"/>
        <w:bottom w:w="0" w:type="dxa"/>
        <w:right w:w="0" w:type="dxa"/>
      </w:tblCellMar>
    </w:tblPr>
  </w:style>
  <w:style w:type="paragraph" w:styleId="Ttulo">
    <w:name w:val="Title"/>
    <w:basedOn w:val="normal0"/>
    <w:next w:val="normal0"/>
    <w:rsid w:val="00E744E3"/>
    <w:pPr>
      <w:keepNext/>
      <w:keepLines/>
      <w:spacing w:before="480" w:after="120"/>
    </w:pPr>
    <w:rPr>
      <w:b/>
      <w:sz w:val="72"/>
      <w:szCs w:val="72"/>
    </w:rPr>
  </w:style>
  <w:style w:type="paragraph" w:customStyle="1" w:styleId="redaccin">
    <w:name w:val="redacción"/>
    <w:basedOn w:val="Normal"/>
    <w:next w:val="Normal"/>
    <w:rsid w:val="00F17D70"/>
    <w:pPr>
      <w:ind w:left="3686"/>
    </w:pPr>
  </w:style>
  <w:style w:type="paragraph" w:styleId="Encabezado">
    <w:name w:val="header"/>
    <w:basedOn w:val="Normal"/>
    <w:link w:val="EncabezadoCar"/>
    <w:uiPriority w:val="99"/>
    <w:rsid w:val="00F17D70"/>
    <w:pPr>
      <w:tabs>
        <w:tab w:val="center" w:pos="4419"/>
        <w:tab w:val="right" w:pos="8838"/>
      </w:tabs>
    </w:pPr>
  </w:style>
  <w:style w:type="paragraph" w:styleId="Piedepgina">
    <w:name w:val="footer"/>
    <w:basedOn w:val="Normal"/>
    <w:rsid w:val="00F17D70"/>
    <w:pPr>
      <w:tabs>
        <w:tab w:val="center" w:pos="4419"/>
        <w:tab w:val="right" w:pos="8838"/>
      </w:tabs>
    </w:pPr>
  </w:style>
  <w:style w:type="character" w:styleId="Nmerodepgina">
    <w:name w:val="page number"/>
    <w:basedOn w:val="Fuentedeprrafopredeter"/>
    <w:rsid w:val="00F17D70"/>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83017"/>
    <w:rPr>
      <w:rFonts w:ascii="Tahoma" w:hAnsi="Tahoma" w:cs="Tahoma"/>
      <w:sz w:val="16"/>
      <w:szCs w:val="16"/>
    </w:rPr>
  </w:style>
  <w:style w:type="character" w:customStyle="1" w:styleId="TextodegloboCar">
    <w:name w:val="Texto de globo Car"/>
    <w:basedOn w:val="Fuentedeprrafopredeter"/>
    <w:link w:val="Textodeglobo"/>
    <w:uiPriority w:val="99"/>
    <w:semiHidden/>
    <w:rsid w:val="00283017"/>
    <w:rPr>
      <w:rFonts w:ascii="Tahoma" w:hAnsi="Tahoma" w:cs="Tahoma"/>
      <w:sz w:val="16"/>
      <w:szCs w:val="16"/>
      <w:lang w:val="es-ES_tradnl" w:eastAsia="es-ES"/>
    </w:rPr>
  </w:style>
  <w:style w:type="paragraph" w:styleId="NormalWeb">
    <w:name w:val="Normal (Web)"/>
    <w:basedOn w:val="Normal"/>
    <w:uiPriority w:val="99"/>
    <w:semiHidden/>
    <w:unhideWhenUsed/>
    <w:rsid w:val="00896EEF"/>
    <w:pPr>
      <w:spacing w:before="100" w:beforeAutospacing="1" w:after="100" w:afterAutospacing="1"/>
      <w:jc w:val="left"/>
    </w:pPr>
    <w:rPr>
      <w:lang w:val="es-AR" w:eastAsia="es-AR"/>
    </w:rPr>
  </w:style>
  <w:style w:type="character" w:styleId="Textoennegrita">
    <w:name w:val="Strong"/>
    <w:basedOn w:val="Fuentedeprrafopredeter"/>
    <w:uiPriority w:val="22"/>
    <w:qFormat/>
    <w:rsid w:val="00896EEF"/>
    <w:rPr>
      <w:b/>
      <w:bCs/>
    </w:rPr>
  </w:style>
  <w:style w:type="character" w:styleId="nfasis">
    <w:name w:val="Emphasis"/>
    <w:basedOn w:val="Fuentedeprrafopredeter"/>
    <w:uiPriority w:val="20"/>
    <w:qFormat/>
    <w:rsid w:val="00896EEF"/>
    <w:rPr>
      <w:i/>
      <w:iCs/>
    </w:rPr>
  </w:style>
  <w:style w:type="paragraph" w:styleId="Subttulo">
    <w:name w:val="Subtitle"/>
    <w:basedOn w:val="Normal"/>
    <w:next w:val="Normal"/>
    <w:rsid w:val="00E744E3"/>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MgWsGOtfeqGFJKYAwv2iezpbhg==">AMUW2mWfc2sv0Vv6Ap8AoQhCxlyruE1ynTIpbdoIhIeG8gy82xJtSiWSY3t7eEaIlJg24dJ17vpnY59QkGyHMdxBxp+TscaynomlNM8fdJ7M4ic4Fl7rYH2rCantJI6TKcfEN1ZUdp+do31z6+3KjkF85WR3U3z/mg==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832</Words>
  <Characters>4580</Characters>
  <Application>Microsoft Office Word</Application>
  <DocSecurity>0</DocSecurity>
  <Lines>38</Lines>
  <Paragraphs>10</Paragraphs>
  <ScaleCrop>false</ScaleCrop>
  <Company/>
  <LinksUpToDate>false</LinksUpToDate>
  <CharactersWithSpaces>5402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sipaz</dc:creator>
  <cp:lastModifiedBy>sipaz</cp:lastModifiedBy>
  <cp:revision>2</cp:revision>
  <dcterms:created xsi:type="dcterms:W3CDTF">2022-10-04T15:54:00Z</dcterms:created>
  <dcterms:modified xsi:type="dcterms:W3CDTF">2022-10-04T15:54:00Z</dcterms:modified>
</cp:coreProperties>
</file>