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AE0F9" w14:textId="77777777" w:rsidR="00DB25B0" w:rsidRPr="00DB25B0" w:rsidRDefault="00DB25B0" w:rsidP="00DB25B0">
      <w:pPr>
        <w:spacing w:line="360" w:lineRule="auto"/>
        <w:jc w:val="center"/>
        <w:rPr>
          <w:szCs w:val="24"/>
          <w:lang w:val="es-AR" w:eastAsia="es-AR"/>
        </w:rPr>
      </w:pPr>
      <w:r w:rsidRPr="00DB25B0">
        <w:rPr>
          <w:rFonts w:ascii="Arial" w:hAnsi="Arial" w:cs="Arial"/>
          <w:b/>
          <w:bCs/>
          <w:color w:val="000000"/>
          <w:sz w:val="22"/>
          <w:szCs w:val="22"/>
          <w:lang w:val="es-AR" w:eastAsia="es-AR"/>
        </w:rPr>
        <w:t>PROYECTO DE DECLARACIÓN</w:t>
      </w:r>
    </w:p>
    <w:p w14:paraId="03957A31" w14:textId="77777777" w:rsidR="00DB25B0" w:rsidRPr="00DB25B0" w:rsidRDefault="00DB25B0" w:rsidP="00DB25B0">
      <w:pPr>
        <w:spacing w:line="360" w:lineRule="auto"/>
        <w:jc w:val="left"/>
        <w:rPr>
          <w:szCs w:val="24"/>
          <w:lang w:val="es-AR" w:eastAsia="es-AR"/>
        </w:rPr>
      </w:pPr>
    </w:p>
    <w:p w14:paraId="1AE9500E" w14:textId="0F5AD7AD" w:rsidR="00DB25B0" w:rsidRPr="00DB25B0" w:rsidRDefault="00DB25B0" w:rsidP="00DB25B0">
      <w:pPr>
        <w:spacing w:line="360" w:lineRule="auto"/>
        <w:rPr>
          <w:szCs w:val="24"/>
          <w:lang w:val="es-AR" w:eastAsia="es-AR"/>
        </w:rPr>
      </w:pPr>
      <w:r w:rsidRPr="00DB25B0">
        <w:rPr>
          <w:rFonts w:ascii="Arial" w:hAnsi="Arial" w:cs="Arial"/>
          <w:color w:val="000000"/>
          <w:sz w:val="22"/>
          <w:szCs w:val="22"/>
          <w:lang w:val="es-AR" w:eastAsia="es-AR"/>
        </w:rPr>
        <w:tab/>
        <w:t xml:space="preserve">La Legislatura de la Ciudad Autónoma de Buenos Aires insta al Poder Ejecutivo de la Ciudad a hacer efectivo el cumplimiento de la Ley </w:t>
      </w:r>
      <w:proofErr w:type="spellStart"/>
      <w:r w:rsidRPr="00DB25B0">
        <w:rPr>
          <w:rFonts w:ascii="Arial" w:hAnsi="Arial" w:cs="Arial"/>
          <w:color w:val="000000"/>
          <w:sz w:val="22"/>
          <w:szCs w:val="22"/>
          <w:lang w:val="es-AR" w:eastAsia="es-AR"/>
        </w:rPr>
        <w:t>N°</w:t>
      </w:r>
      <w:proofErr w:type="spellEnd"/>
      <w:r w:rsidRPr="00DB25B0">
        <w:rPr>
          <w:rFonts w:ascii="Arial" w:hAnsi="Arial" w:cs="Arial"/>
          <w:color w:val="000000"/>
          <w:sz w:val="22"/>
          <w:szCs w:val="22"/>
          <w:lang w:val="es-AR" w:eastAsia="es-AR"/>
        </w:rPr>
        <w:t xml:space="preserve"> 2.502, colocando el cartel indicador del nombre del estadio como </w:t>
      </w:r>
      <w:r w:rsidRPr="00DB25B0">
        <w:rPr>
          <w:rFonts w:ascii="Arial" w:hAnsi="Arial" w:cs="Arial"/>
          <w:color w:val="000000"/>
          <w:sz w:val="22"/>
          <w:szCs w:val="22"/>
          <w:shd w:val="clear" w:color="auto" w:fill="FFFFFF"/>
          <w:lang w:val="es-AR" w:eastAsia="es-AR"/>
        </w:rPr>
        <w:t>"Mary Terán de Weiss"</w:t>
      </w:r>
      <w:r w:rsidRPr="00DB25B0">
        <w:rPr>
          <w:rFonts w:ascii="Arial" w:hAnsi="Arial" w:cs="Arial"/>
          <w:color w:val="000000"/>
          <w:sz w:val="22"/>
          <w:szCs w:val="22"/>
          <w:lang w:val="es-AR" w:eastAsia="es-AR"/>
        </w:rPr>
        <w:t xml:space="preserve">, ubicado dentro del Parque Deportivo Julio A. </w:t>
      </w:r>
      <w:proofErr w:type="gramStart"/>
      <w:r w:rsidRPr="00DB25B0">
        <w:rPr>
          <w:rFonts w:ascii="Arial" w:hAnsi="Arial" w:cs="Arial"/>
          <w:color w:val="000000"/>
          <w:sz w:val="22"/>
          <w:szCs w:val="22"/>
          <w:lang w:val="es-AR" w:eastAsia="es-AR"/>
        </w:rPr>
        <w:t>Roca</w:t>
      </w:r>
      <w:proofErr w:type="gramEnd"/>
      <w:r w:rsidRPr="00DB25B0">
        <w:rPr>
          <w:rFonts w:ascii="Arial" w:hAnsi="Arial" w:cs="Arial"/>
          <w:color w:val="000000"/>
          <w:sz w:val="22"/>
          <w:szCs w:val="22"/>
          <w:lang w:val="es-AR" w:eastAsia="es-AR"/>
        </w:rPr>
        <w:t xml:space="preserve"> así como también en sus inmediaciones.</w:t>
      </w:r>
    </w:p>
    <w:p w14:paraId="5BA4FD2D" w14:textId="77777777" w:rsidR="00DB25B0" w:rsidRDefault="00DB25B0" w:rsidP="00DB25B0">
      <w:pPr>
        <w:spacing w:line="360" w:lineRule="auto"/>
        <w:jc w:val="left"/>
        <w:rPr>
          <w:rFonts w:ascii="Arial" w:hAnsi="Arial" w:cs="Arial"/>
          <w:b/>
          <w:bCs/>
          <w:color w:val="000000"/>
          <w:sz w:val="22"/>
          <w:szCs w:val="22"/>
          <w:lang w:val="es-AR" w:eastAsia="es-AR"/>
        </w:rPr>
      </w:pPr>
      <w:r>
        <w:rPr>
          <w:rFonts w:ascii="Arial" w:hAnsi="Arial" w:cs="Arial"/>
          <w:b/>
          <w:bCs/>
          <w:color w:val="000000"/>
          <w:sz w:val="22"/>
          <w:szCs w:val="22"/>
          <w:lang w:val="es-AR" w:eastAsia="es-AR"/>
        </w:rPr>
        <w:br w:type="page"/>
      </w:r>
    </w:p>
    <w:p w14:paraId="03B0F37E" w14:textId="5D1DCF42" w:rsidR="00DB25B0" w:rsidRPr="00DB25B0" w:rsidRDefault="00DB25B0" w:rsidP="00DB25B0">
      <w:pPr>
        <w:spacing w:line="360" w:lineRule="auto"/>
        <w:jc w:val="center"/>
        <w:rPr>
          <w:szCs w:val="24"/>
          <w:lang w:val="es-AR" w:eastAsia="es-AR"/>
        </w:rPr>
      </w:pPr>
      <w:r w:rsidRPr="00DB25B0">
        <w:rPr>
          <w:rFonts w:ascii="Arial" w:hAnsi="Arial" w:cs="Arial"/>
          <w:b/>
          <w:bCs/>
          <w:color w:val="000000"/>
          <w:sz w:val="22"/>
          <w:szCs w:val="22"/>
          <w:lang w:val="es-AR" w:eastAsia="es-AR"/>
        </w:rPr>
        <w:lastRenderedPageBreak/>
        <w:t>FUNDAMENTOS</w:t>
      </w:r>
    </w:p>
    <w:p w14:paraId="3679EA69" w14:textId="77777777" w:rsidR="00DB25B0" w:rsidRPr="00DB25B0" w:rsidRDefault="00DB25B0" w:rsidP="00DB25B0">
      <w:pPr>
        <w:spacing w:line="360" w:lineRule="auto"/>
        <w:jc w:val="left"/>
        <w:rPr>
          <w:szCs w:val="24"/>
          <w:lang w:val="es-AR" w:eastAsia="es-AR"/>
        </w:rPr>
      </w:pPr>
    </w:p>
    <w:p w14:paraId="7E229C7A" w14:textId="77777777" w:rsidR="00DB25B0" w:rsidRPr="00DB25B0" w:rsidRDefault="00DB25B0" w:rsidP="00DB25B0">
      <w:pPr>
        <w:spacing w:line="360" w:lineRule="auto"/>
        <w:jc w:val="left"/>
        <w:rPr>
          <w:szCs w:val="24"/>
          <w:lang w:val="es-AR" w:eastAsia="es-AR"/>
        </w:rPr>
      </w:pPr>
      <w:r w:rsidRPr="00DB25B0">
        <w:rPr>
          <w:rFonts w:ascii="Arial" w:hAnsi="Arial" w:cs="Arial"/>
          <w:color w:val="000000"/>
          <w:sz w:val="22"/>
          <w:szCs w:val="22"/>
          <w:lang w:val="es-AR" w:eastAsia="es-AR"/>
        </w:rPr>
        <w:t>Sr. Presidente:</w:t>
      </w:r>
    </w:p>
    <w:p w14:paraId="10D9E876" w14:textId="77777777" w:rsidR="00DB25B0" w:rsidRPr="00DB25B0" w:rsidRDefault="00DB25B0" w:rsidP="00DB25B0">
      <w:pPr>
        <w:spacing w:line="360" w:lineRule="auto"/>
        <w:jc w:val="left"/>
        <w:rPr>
          <w:szCs w:val="24"/>
          <w:lang w:val="es-AR" w:eastAsia="es-AR"/>
        </w:rPr>
      </w:pPr>
    </w:p>
    <w:p w14:paraId="12B7BF53"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María Luisa Beatriz Terán, o como fue popularmente conocida, Mary Terán de Weiss, fue una de las mejores jugadoras de tenis de nuestro país. No solamente ganó 832 partidos internacionales -de unos 1100 jugados</w:t>
      </w:r>
      <w:proofErr w:type="gramStart"/>
      <w:r w:rsidRPr="00DB25B0">
        <w:rPr>
          <w:rFonts w:ascii="Arial" w:hAnsi="Arial" w:cs="Arial"/>
          <w:color w:val="000000"/>
          <w:sz w:val="22"/>
          <w:szCs w:val="22"/>
          <w:lang w:val="es-AR" w:eastAsia="es-AR"/>
        </w:rPr>
        <w:t>-,sino</w:t>
      </w:r>
      <w:proofErr w:type="gramEnd"/>
      <w:r w:rsidRPr="00DB25B0">
        <w:rPr>
          <w:rFonts w:ascii="Arial" w:hAnsi="Arial" w:cs="Arial"/>
          <w:color w:val="000000"/>
          <w:sz w:val="22"/>
          <w:szCs w:val="22"/>
          <w:lang w:val="es-AR" w:eastAsia="es-AR"/>
        </w:rPr>
        <w:t xml:space="preserve"> que fue la </w:t>
      </w:r>
      <w:proofErr w:type="spellStart"/>
      <w:r w:rsidRPr="00DB25B0">
        <w:rPr>
          <w:rFonts w:ascii="Arial" w:hAnsi="Arial" w:cs="Arial"/>
          <w:color w:val="000000"/>
          <w:sz w:val="22"/>
          <w:szCs w:val="22"/>
          <w:lang w:val="es-AR" w:eastAsia="es-AR"/>
        </w:rPr>
        <w:t>N°</w:t>
      </w:r>
      <w:proofErr w:type="spellEnd"/>
      <w:r w:rsidRPr="00DB25B0">
        <w:rPr>
          <w:rFonts w:ascii="Arial" w:hAnsi="Arial" w:cs="Arial"/>
          <w:color w:val="000000"/>
          <w:sz w:val="22"/>
          <w:szCs w:val="22"/>
          <w:lang w:val="es-AR" w:eastAsia="es-AR"/>
        </w:rPr>
        <w:t xml:space="preserve"> 1 de Argentina en los  años 1941, 1944, 1946, 1947 y 1948 así como también en el top 20 a nivel mundial. Triunfó en los abiertos de Irlanda e Israel de 1950 y en Colonia y Baden-Baden de Alemania en 1951. Ese mismo año ganó dos medallas doradas y una de bronce en los Juegos Panamericanos de Buenos Aires. </w:t>
      </w:r>
    </w:p>
    <w:p w14:paraId="2E339F6E" w14:textId="77777777" w:rsidR="00DB25B0" w:rsidRPr="00DB25B0" w:rsidRDefault="00DB25B0" w:rsidP="00DB25B0">
      <w:pPr>
        <w:spacing w:line="360" w:lineRule="auto"/>
        <w:jc w:val="left"/>
        <w:rPr>
          <w:szCs w:val="24"/>
          <w:lang w:val="es-AR" w:eastAsia="es-AR"/>
        </w:rPr>
      </w:pPr>
    </w:p>
    <w:p w14:paraId="0D78155B"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Si bien tuvo una brillante carrera profesional, se le negó el merecido reconocimiento oficial y en los medios periodísticos por su identificación con el peronismo.</w:t>
      </w:r>
    </w:p>
    <w:p w14:paraId="52D80818" w14:textId="77777777" w:rsidR="00DB25B0" w:rsidRPr="00DB25B0" w:rsidRDefault="00DB25B0" w:rsidP="00DB25B0">
      <w:pPr>
        <w:spacing w:line="360" w:lineRule="auto"/>
        <w:jc w:val="left"/>
        <w:rPr>
          <w:szCs w:val="24"/>
          <w:lang w:val="es-AR" w:eastAsia="es-AR"/>
        </w:rPr>
      </w:pPr>
    </w:p>
    <w:p w14:paraId="44BB57DC"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 xml:space="preserve">Es así que, junto a muchos otros deportistas con la misma identidad </w:t>
      </w:r>
      <w:proofErr w:type="gramStart"/>
      <w:r w:rsidRPr="00DB25B0">
        <w:rPr>
          <w:rFonts w:ascii="Arial" w:hAnsi="Arial" w:cs="Arial"/>
          <w:color w:val="000000"/>
          <w:sz w:val="22"/>
          <w:szCs w:val="22"/>
          <w:lang w:val="es-AR" w:eastAsia="es-AR"/>
        </w:rPr>
        <w:t>política,  fue</w:t>
      </w:r>
      <w:proofErr w:type="gramEnd"/>
      <w:r w:rsidRPr="00DB25B0">
        <w:rPr>
          <w:rFonts w:ascii="Arial" w:hAnsi="Arial" w:cs="Arial"/>
          <w:color w:val="000000"/>
          <w:sz w:val="22"/>
          <w:szCs w:val="22"/>
          <w:lang w:val="es-AR" w:eastAsia="es-AR"/>
        </w:rPr>
        <w:t xml:space="preserve"> perseguida por la dictadura fusiladora de 1955. Bajo el pretexto de investigar “irregularidades deportivas” y en base a la prohibición de “elementos de afirmación ideológica o de propaganda peronista”, la dictadura creó la Comisión 49, que frustró la carrera de muchos atletas nacionales. Sumado a esto, a Mary no le perdonaron abrir un deporte elitista y de hombres como el tenis a las clases populares y fundamentalmente a las mujeres.</w:t>
      </w:r>
    </w:p>
    <w:p w14:paraId="62267646" w14:textId="77777777" w:rsidR="00DB25B0" w:rsidRPr="00DB25B0" w:rsidRDefault="00DB25B0" w:rsidP="00DB25B0">
      <w:pPr>
        <w:spacing w:line="360" w:lineRule="auto"/>
        <w:jc w:val="left"/>
        <w:rPr>
          <w:szCs w:val="24"/>
          <w:lang w:val="es-AR" w:eastAsia="es-AR"/>
        </w:rPr>
      </w:pPr>
    </w:p>
    <w:p w14:paraId="78945616"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Tuvo que soportar que varias de sus adversarias deportivas y organizadores de eventos se negaran a disputar partidos con ella por su ideología. Así, por ejemplo, tras el derrocamiento de Juan Domingo Perón y mientras Terán de Weiss estaba jugando en el Abierto de Alemania Occidental, la Asociación Argentina de Tenis exigió su desafiliación internacional. O también cuando el periodismo adicto al régimen ocultó sus triunfos deportivos en Europa mientras el gobierno de facto saqueaba su casa, negocio y vivienda. No le quedó más opción que exiliarse en España.</w:t>
      </w:r>
    </w:p>
    <w:p w14:paraId="6DB77117" w14:textId="77777777" w:rsidR="00DB25B0" w:rsidRPr="00DB25B0" w:rsidRDefault="00DB25B0" w:rsidP="00DB25B0">
      <w:pPr>
        <w:spacing w:line="360" w:lineRule="auto"/>
        <w:jc w:val="left"/>
        <w:rPr>
          <w:szCs w:val="24"/>
          <w:lang w:val="es-AR" w:eastAsia="es-AR"/>
        </w:rPr>
      </w:pPr>
    </w:p>
    <w:p w14:paraId="317A7D29"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 xml:space="preserve">El hostigamiento y la saña que sufrió dentro y fuera de la cancha fueron inconmensurables. Tristemente, Mary Terán de Weiss se suicidó el 8 de diciembre de 1984 cuando tenía 66 </w:t>
      </w:r>
      <w:proofErr w:type="gramStart"/>
      <w:r w:rsidRPr="00DB25B0">
        <w:rPr>
          <w:rFonts w:ascii="Arial" w:hAnsi="Arial" w:cs="Arial"/>
          <w:color w:val="000000"/>
          <w:sz w:val="22"/>
          <w:szCs w:val="22"/>
          <w:lang w:val="es-AR" w:eastAsia="es-AR"/>
        </w:rPr>
        <w:t>años de edad</w:t>
      </w:r>
      <w:proofErr w:type="gramEnd"/>
      <w:r w:rsidRPr="00DB25B0">
        <w:rPr>
          <w:rFonts w:ascii="Arial" w:hAnsi="Arial" w:cs="Arial"/>
          <w:color w:val="000000"/>
          <w:sz w:val="22"/>
          <w:szCs w:val="22"/>
          <w:lang w:val="es-AR" w:eastAsia="es-AR"/>
        </w:rPr>
        <w:t xml:space="preserve"> en la ciudad de Mar del Plata.</w:t>
      </w:r>
    </w:p>
    <w:p w14:paraId="432066D6" w14:textId="77777777" w:rsidR="00DB25B0" w:rsidRPr="00DB25B0" w:rsidRDefault="00DB25B0" w:rsidP="00DB25B0">
      <w:pPr>
        <w:spacing w:line="360" w:lineRule="auto"/>
        <w:jc w:val="left"/>
        <w:rPr>
          <w:szCs w:val="24"/>
          <w:lang w:val="es-AR" w:eastAsia="es-AR"/>
        </w:rPr>
      </w:pPr>
    </w:p>
    <w:p w14:paraId="4D15EA85"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 xml:space="preserve">Como forma de reivindicación a la tenista profesional, en el año 2007 la Legisladora de mandato cumplido Ana </w:t>
      </w:r>
      <w:proofErr w:type="spellStart"/>
      <w:r w:rsidRPr="00DB25B0">
        <w:rPr>
          <w:rFonts w:ascii="Arial" w:hAnsi="Arial" w:cs="Arial"/>
          <w:color w:val="000000"/>
          <w:sz w:val="22"/>
          <w:szCs w:val="22"/>
          <w:lang w:val="es-AR" w:eastAsia="es-AR"/>
        </w:rPr>
        <w:t>Suppa</w:t>
      </w:r>
      <w:proofErr w:type="spellEnd"/>
      <w:r w:rsidRPr="00DB25B0">
        <w:rPr>
          <w:rFonts w:ascii="Arial" w:hAnsi="Arial" w:cs="Arial"/>
          <w:color w:val="000000"/>
          <w:sz w:val="22"/>
          <w:szCs w:val="22"/>
          <w:lang w:val="es-AR" w:eastAsia="es-AR"/>
        </w:rPr>
        <w:t xml:space="preserve"> presentó un proyecto para nombrar al estadio multipropósito del Parque Roca como “Mary Terán de Weiss”. Este se sancionó bajo la Ley </w:t>
      </w:r>
      <w:proofErr w:type="spellStart"/>
      <w:r w:rsidRPr="00DB25B0">
        <w:rPr>
          <w:rFonts w:ascii="Arial" w:hAnsi="Arial" w:cs="Arial"/>
          <w:color w:val="000000"/>
          <w:sz w:val="22"/>
          <w:szCs w:val="22"/>
          <w:lang w:val="es-AR" w:eastAsia="es-AR"/>
        </w:rPr>
        <w:t>N°</w:t>
      </w:r>
      <w:proofErr w:type="spellEnd"/>
      <w:r w:rsidRPr="00DB25B0">
        <w:rPr>
          <w:rFonts w:ascii="Arial" w:hAnsi="Arial" w:cs="Arial"/>
          <w:color w:val="000000"/>
          <w:sz w:val="22"/>
          <w:szCs w:val="22"/>
          <w:lang w:val="es-AR" w:eastAsia="es-AR"/>
        </w:rPr>
        <w:t xml:space="preserve"> 2502.</w:t>
      </w:r>
    </w:p>
    <w:p w14:paraId="5CD2D4CB" w14:textId="77777777" w:rsidR="00DB25B0" w:rsidRPr="00DB25B0" w:rsidRDefault="00DB25B0" w:rsidP="00DB25B0">
      <w:pPr>
        <w:spacing w:line="360" w:lineRule="auto"/>
        <w:jc w:val="left"/>
        <w:rPr>
          <w:szCs w:val="24"/>
          <w:lang w:val="es-AR" w:eastAsia="es-AR"/>
        </w:rPr>
      </w:pPr>
    </w:p>
    <w:p w14:paraId="1F3A5FD7"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La proscripción e intento forzoso de su olvido continuó hasta la actualidad. En este sentido, en el año 2014 el ex Presidente de la Asociación Argentina de Tenis, Arturo Grimaldi, opinó sobre el cambio de nombre del estadio del Parque Roca de la siguiente manera: “</w:t>
      </w:r>
      <w:r w:rsidRPr="00DB25B0">
        <w:rPr>
          <w:rFonts w:ascii="Arial" w:hAnsi="Arial" w:cs="Arial"/>
          <w:i/>
          <w:iCs/>
          <w:color w:val="000000"/>
          <w:sz w:val="22"/>
          <w:szCs w:val="22"/>
          <w:lang w:val="es-AR" w:eastAsia="es-AR"/>
        </w:rPr>
        <w:t>No tengo nada contra la señora, pero hubiera preferido que hubiesen puesto el nombre de alguien que una a los argentinos y no que los desuna</w:t>
      </w:r>
      <w:r w:rsidRPr="00DB25B0">
        <w:rPr>
          <w:rFonts w:ascii="Arial" w:hAnsi="Arial" w:cs="Arial"/>
          <w:color w:val="000000"/>
          <w:sz w:val="22"/>
          <w:szCs w:val="22"/>
          <w:lang w:val="es-AR" w:eastAsia="es-AR"/>
        </w:rPr>
        <w:t>". Por estos dichos tuvo que pedir disculpas en el marco de la presentación de un libro sobre la tenista. Por otro lado,</w:t>
      </w:r>
      <w:r w:rsidRPr="00DB25B0">
        <w:rPr>
          <w:rFonts w:ascii="Arial" w:hAnsi="Arial" w:cs="Arial"/>
          <w:color w:val="252B2D"/>
          <w:sz w:val="23"/>
          <w:szCs w:val="23"/>
          <w:shd w:val="clear" w:color="auto" w:fill="FFFFFF"/>
          <w:lang w:val="es-AR" w:eastAsia="es-AR"/>
        </w:rPr>
        <w:t xml:space="preserve"> en el año 2019 y en ocasión de una exhibición de los tenistas Roger Federer y Alexander Zverev, el gobierno de la Ciudad promocionó al estadio como “Arena Parque Roca”.</w:t>
      </w:r>
    </w:p>
    <w:p w14:paraId="1D7B8AC2" w14:textId="77777777" w:rsidR="00DB25B0" w:rsidRPr="00DB25B0" w:rsidRDefault="00DB25B0" w:rsidP="00DB25B0">
      <w:pPr>
        <w:spacing w:line="360" w:lineRule="auto"/>
        <w:jc w:val="left"/>
        <w:rPr>
          <w:szCs w:val="24"/>
          <w:lang w:val="es-AR" w:eastAsia="es-AR"/>
        </w:rPr>
      </w:pPr>
    </w:p>
    <w:p w14:paraId="2786EB2D"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Así como la dictadura de 1955 intentó infructuosamente “</w:t>
      </w:r>
      <w:proofErr w:type="spellStart"/>
      <w:r w:rsidRPr="00DB25B0">
        <w:rPr>
          <w:rFonts w:ascii="Arial" w:hAnsi="Arial" w:cs="Arial"/>
          <w:color w:val="000000"/>
          <w:sz w:val="22"/>
          <w:szCs w:val="22"/>
          <w:lang w:val="es-AR" w:eastAsia="es-AR"/>
        </w:rPr>
        <w:t>desperonizar</w:t>
      </w:r>
      <w:proofErr w:type="spellEnd"/>
      <w:r w:rsidRPr="00DB25B0">
        <w:rPr>
          <w:rFonts w:ascii="Arial" w:hAnsi="Arial" w:cs="Arial"/>
          <w:color w:val="000000"/>
          <w:sz w:val="22"/>
          <w:szCs w:val="22"/>
          <w:lang w:val="es-AR" w:eastAsia="es-AR"/>
        </w:rPr>
        <w:t>” a la Argentina, a costa de miles de vidas y una inmensa violencia, hoy encontramos que esos intentos de borrar del imaginario social a nuestros símbolos, protagonistas y los eventos que marcaron el destino del país, se encuentran vigentes.</w:t>
      </w:r>
    </w:p>
    <w:p w14:paraId="7DF8E7BF" w14:textId="77777777" w:rsidR="00DB25B0" w:rsidRPr="00DB25B0" w:rsidRDefault="00DB25B0" w:rsidP="00DB25B0">
      <w:pPr>
        <w:spacing w:line="360" w:lineRule="auto"/>
        <w:jc w:val="left"/>
        <w:rPr>
          <w:szCs w:val="24"/>
          <w:lang w:val="es-AR" w:eastAsia="es-AR"/>
        </w:rPr>
      </w:pPr>
    </w:p>
    <w:p w14:paraId="50DF98C0"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Se han reemplazado las armas y el uso de la fuerza directa por un aparato estatal con gran capacidad para ocultar los intereses políticos de los tomadores de decisiones en los actos administrativos de las burocracias. Se trata de una forma difusa pero muy efectiva del ejercicio del poder, en la que se esconden cuestiones netamente políticas bajo argumentos que se pretenden técnicos.</w:t>
      </w:r>
    </w:p>
    <w:p w14:paraId="2CF3DC16" w14:textId="77777777" w:rsidR="00DB25B0" w:rsidRPr="00DB25B0" w:rsidRDefault="00DB25B0" w:rsidP="00DB25B0">
      <w:pPr>
        <w:spacing w:line="360" w:lineRule="auto"/>
        <w:jc w:val="left"/>
        <w:rPr>
          <w:szCs w:val="24"/>
          <w:lang w:val="es-AR" w:eastAsia="es-AR"/>
        </w:rPr>
      </w:pPr>
    </w:p>
    <w:p w14:paraId="224F05C5"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 xml:space="preserve">Es así </w:t>
      </w:r>
      <w:proofErr w:type="gramStart"/>
      <w:r w:rsidRPr="00DB25B0">
        <w:rPr>
          <w:rFonts w:ascii="Arial" w:hAnsi="Arial" w:cs="Arial"/>
          <w:color w:val="000000"/>
          <w:sz w:val="22"/>
          <w:szCs w:val="22"/>
          <w:lang w:val="es-AR" w:eastAsia="es-AR"/>
        </w:rPr>
        <w:t>que</w:t>
      </w:r>
      <w:proofErr w:type="gramEnd"/>
      <w:r w:rsidRPr="00DB25B0">
        <w:rPr>
          <w:rFonts w:ascii="Arial" w:hAnsi="Arial" w:cs="Arial"/>
          <w:color w:val="000000"/>
          <w:sz w:val="22"/>
          <w:szCs w:val="22"/>
          <w:lang w:val="es-AR" w:eastAsia="es-AR"/>
        </w:rPr>
        <w:t xml:space="preserve"> hoy no solo luchamos contra aquellas fuerzas que siempre negaron frontal y descaradamente nuestra historia política, sino también aquellas que silenciosamente la van excluyendo del patrimonio cultural de la Ciudad. Esta no es solo una lucha contra el olvido sino también contra un proyecto político que banaliza la historia al ningunear a las y los protagonistas de la misma.</w:t>
      </w:r>
    </w:p>
    <w:p w14:paraId="4C9D1EDF" w14:textId="77777777" w:rsidR="00DB25B0" w:rsidRPr="00DB25B0" w:rsidRDefault="00DB25B0" w:rsidP="00DB25B0">
      <w:pPr>
        <w:spacing w:line="360" w:lineRule="auto"/>
        <w:jc w:val="left"/>
        <w:rPr>
          <w:szCs w:val="24"/>
          <w:lang w:val="es-AR" w:eastAsia="es-AR"/>
        </w:rPr>
      </w:pPr>
    </w:p>
    <w:p w14:paraId="42B635B7"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 xml:space="preserve">A fin de dar un poco de justicia ante tantos agravios y hostigamientos que sufrió esta excelente tenista argentina, es que instamos al Poder Ejecutivo de la Ciudad a hacer efectivo el cumplimiento de la Ley </w:t>
      </w:r>
      <w:proofErr w:type="spellStart"/>
      <w:r w:rsidRPr="00DB25B0">
        <w:rPr>
          <w:rFonts w:ascii="Arial" w:hAnsi="Arial" w:cs="Arial"/>
          <w:color w:val="000000"/>
          <w:sz w:val="22"/>
          <w:szCs w:val="22"/>
          <w:lang w:val="es-AR" w:eastAsia="es-AR"/>
        </w:rPr>
        <w:t>N°</w:t>
      </w:r>
      <w:proofErr w:type="spellEnd"/>
      <w:r w:rsidRPr="00DB25B0">
        <w:rPr>
          <w:rFonts w:ascii="Arial" w:hAnsi="Arial" w:cs="Arial"/>
          <w:color w:val="000000"/>
          <w:sz w:val="22"/>
          <w:szCs w:val="22"/>
          <w:lang w:val="es-AR" w:eastAsia="es-AR"/>
        </w:rPr>
        <w:t xml:space="preserve"> 2.502, colocando el cartel indicador del nombre del estadio como </w:t>
      </w:r>
      <w:r w:rsidRPr="00DB25B0">
        <w:rPr>
          <w:rFonts w:ascii="Arial" w:hAnsi="Arial" w:cs="Arial"/>
          <w:color w:val="000000"/>
          <w:sz w:val="22"/>
          <w:szCs w:val="22"/>
          <w:shd w:val="clear" w:color="auto" w:fill="FFFFFF"/>
          <w:lang w:val="es-AR" w:eastAsia="es-AR"/>
        </w:rPr>
        <w:t>"Mary Terán de Weiss"</w:t>
      </w:r>
      <w:r w:rsidRPr="00DB25B0">
        <w:rPr>
          <w:rFonts w:ascii="Arial" w:hAnsi="Arial" w:cs="Arial"/>
          <w:color w:val="000000"/>
          <w:sz w:val="22"/>
          <w:szCs w:val="22"/>
          <w:lang w:val="es-AR" w:eastAsia="es-AR"/>
        </w:rPr>
        <w:t xml:space="preserve">, ubicado dentro del Parque Deportivo Julio A. </w:t>
      </w:r>
      <w:proofErr w:type="gramStart"/>
      <w:r w:rsidRPr="00DB25B0">
        <w:rPr>
          <w:rFonts w:ascii="Arial" w:hAnsi="Arial" w:cs="Arial"/>
          <w:color w:val="000000"/>
          <w:sz w:val="22"/>
          <w:szCs w:val="22"/>
          <w:lang w:val="es-AR" w:eastAsia="es-AR"/>
        </w:rPr>
        <w:t>Roca</w:t>
      </w:r>
      <w:proofErr w:type="gramEnd"/>
      <w:r w:rsidRPr="00DB25B0">
        <w:rPr>
          <w:rFonts w:ascii="Arial" w:hAnsi="Arial" w:cs="Arial"/>
          <w:color w:val="000000"/>
          <w:sz w:val="22"/>
          <w:szCs w:val="22"/>
          <w:lang w:val="es-AR" w:eastAsia="es-AR"/>
        </w:rPr>
        <w:t xml:space="preserve"> así como también en sus inmediaciones.</w:t>
      </w:r>
    </w:p>
    <w:p w14:paraId="63378C1D" w14:textId="77777777" w:rsidR="00DB25B0" w:rsidRPr="00DB25B0" w:rsidRDefault="00DB25B0" w:rsidP="00DB25B0">
      <w:pPr>
        <w:spacing w:line="360" w:lineRule="auto"/>
        <w:jc w:val="left"/>
        <w:rPr>
          <w:szCs w:val="24"/>
          <w:lang w:val="es-AR" w:eastAsia="es-AR"/>
        </w:rPr>
      </w:pPr>
    </w:p>
    <w:p w14:paraId="65071E2F" w14:textId="77777777" w:rsidR="00DB25B0" w:rsidRPr="00DB25B0" w:rsidRDefault="00DB25B0" w:rsidP="00DB25B0">
      <w:pPr>
        <w:spacing w:line="360" w:lineRule="auto"/>
        <w:ind w:firstLine="720"/>
        <w:rPr>
          <w:szCs w:val="24"/>
          <w:lang w:val="es-AR" w:eastAsia="es-AR"/>
        </w:rPr>
      </w:pPr>
      <w:r w:rsidRPr="00DB25B0">
        <w:rPr>
          <w:rFonts w:ascii="Arial" w:hAnsi="Arial" w:cs="Arial"/>
          <w:color w:val="000000"/>
          <w:sz w:val="22"/>
          <w:szCs w:val="22"/>
          <w:lang w:val="es-AR" w:eastAsia="es-AR"/>
        </w:rPr>
        <w:t>Por todo lo arriba expuesto, Sr. Presidente, solicito la aprobación del presente proyecto de ley.</w:t>
      </w:r>
    </w:p>
    <w:p w14:paraId="62CB099A" w14:textId="77777777" w:rsidR="005E3C49" w:rsidRPr="00DB25B0" w:rsidRDefault="005E3C49" w:rsidP="00DB25B0">
      <w:pPr>
        <w:spacing w:line="360" w:lineRule="auto"/>
        <w:rPr>
          <w:lang w:val="es-AR"/>
        </w:rPr>
      </w:pPr>
    </w:p>
    <w:sectPr w:rsidR="005E3C49" w:rsidRPr="00DB25B0"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85FA8" w14:textId="77777777" w:rsidR="006233EC" w:rsidRDefault="006233EC">
      <w:r>
        <w:separator/>
      </w:r>
    </w:p>
  </w:endnote>
  <w:endnote w:type="continuationSeparator" w:id="0">
    <w:p w14:paraId="4AF38B92" w14:textId="77777777" w:rsidR="006233EC" w:rsidRDefault="00623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AB0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34D9" w14:textId="77777777" w:rsidR="00601A75" w:rsidRPr="001C19C4" w:rsidRDefault="00601A75">
    <w:pPr>
      <w:pStyle w:val="Piedepgina"/>
      <w:rPr>
        <w:color w:val="333333"/>
        <w:sz w:val="20"/>
      </w:rPr>
    </w:pPr>
    <w:bookmarkStart w:id="0" w:name="Proyecto"/>
    <w:bookmarkEnd w:id="0"/>
  </w:p>
  <w:p w14:paraId="34A77061" w14:textId="4CF13D5C" w:rsidR="00601A75" w:rsidRPr="001C19C4" w:rsidRDefault="00601A75">
    <w:pPr>
      <w:pStyle w:val="Piedepgina"/>
      <w:rPr>
        <w:color w:val="333333"/>
        <w:sz w:val="20"/>
      </w:rPr>
    </w:pPr>
    <w:r w:rsidRPr="001C19C4">
      <w:rPr>
        <w:color w:val="333333"/>
        <w:sz w:val="20"/>
      </w:rPr>
      <w:t xml:space="preserve">Último cambio: </w:t>
    </w:r>
    <w:fldSimple w:instr=" SAVEDATE  \* MERGEFORMAT ">
      <w:r w:rsidR="00396654" w:rsidRPr="00396654">
        <w:rPr>
          <w:noProof/>
          <w:color w:val="333333"/>
          <w:sz w:val="20"/>
        </w:rPr>
        <w:t>30/09/2022 13:42:00</w:t>
      </w:r>
    </w:fldSimple>
    <w:r w:rsidRPr="001C19C4">
      <w:rPr>
        <w:color w:val="333333"/>
        <w:sz w:val="20"/>
      </w:rPr>
      <w:t xml:space="preserve">  -  Cantidad de caracteres: </w:t>
    </w:r>
    <w:fldSimple w:instr=" NUMCHARS  \* MERGEFORMAT ">
      <w:r w:rsidR="00396654" w:rsidRPr="00396654">
        <w:rPr>
          <w:noProof/>
          <w:color w:val="333333"/>
          <w:sz w:val="20"/>
        </w:rPr>
        <w:t>4075</w:t>
      </w:r>
    </w:fldSimple>
    <w:r w:rsidRPr="001C19C4">
      <w:rPr>
        <w:color w:val="333333"/>
        <w:sz w:val="20"/>
      </w:rPr>
      <w:t xml:space="preserve"> - Cantidad de palabras: </w:t>
    </w:r>
    <w:fldSimple w:instr=" NUMWORDS  \* MERGEFORMAT ">
      <w:r w:rsidR="00396654" w:rsidRPr="00396654">
        <w:rPr>
          <w:noProof/>
          <w:color w:val="333333"/>
          <w:sz w:val="20"/>
        </w:rPr>
        <w:t>814</w:t>
      </w:r>
    </w:fldSimple>
  </w:p>
  <w:p w14:paraId="168F035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0780131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6C2B"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81259" w14:textId="77777777" w:rsidR="006233EC" w:rsidRDefault="006233EC">
      <w:r>
        <w:separator/>
      </w:r>
    </w:p>
  </w:footnote>
  <w:footnote w:type="continuationSeparator" w:id="0">
    <w:p w14:paraId="63552518" w14:textId="77777777" w:rsidR="006233EC" w:rsidRDefault="00623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C854"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946A"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49868A9" wp14:editId="35F3C8F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0019EE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06A"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B25B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96654"/>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6121"/>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233EC"/>
    <w:rsid w:val="00636BE0"/>
    <w:rsid w:val="0064363E"/>
    <w:rsid w:val="006811D6"/>
    <w:rsid w:val="00690392"/>
    <w:rsid w:val="00697F98"/>
    <w:rsid w:val="006C326A"/>
    <w:rsid w:val="006C40E9"/>
    <w:rsid w:val="006D3303"/>
    <w:rsid w:val="006D5CB7"/>
    <w:rsid w:val="006E3675"/>
    <w:rsid w:val="00706B8E"/>
    <w:rsid w:val="0071101B"/>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2B78"/>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4649"/>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7799"/>
    <w:rsid w:val="00CE163F"/>
    <w:rsid w:val="00D21279"/>
    <w:rsid w:val="00D43AA2"/>
    <w:rsid w:val="00D518DB"/>
    <w:rsid w:val="00D55ECB"/>
    <w:rsid w:val="00D67721"/>
    <w:rsid w:val="00D758CE"/>
    <w:rsid w:val="00D76A86"/>
    <w:rsid w:val="00D927D4"/>
    <w:rsid w:val="00DB25B0"/>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A7E50"/>
  <w15:docId w15:val="{E76ECC08-4658-4D6B-A21D-47390BDC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6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av1\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(3).dotx</Template>
  <TotalTime>0</TotalTime>
  <Pages>3</Pages>
  <Words>818</Words>
  <Characters>4092</Characters>
  <Application>Microsoft Office Word</Application>
  <DocSecurity>0</DocSecurity>
  <Lines>83</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Franco Cavalli</cp:lastModifiedBy>
  <cp:revision>2</cp:revision>
  <cp:lastPrinted>2020-02-28T17:24:00Z</cp:lastPrinted>
  <dcterms:created xsi:type="dcterms:W3CDTF">2022-09-30T16:42:00Z</dcterms:created>
  <dcterms:modified xsi:type="dcterms:W3CDTF">2022-09-30T16:42:00Z</dcterms:modified>
</cp:coreProperties>
</file>