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D6A" w:rsidRPr="00AF363E" w:rsidRDefault="00D66D6A" w:rsidP="00D66D6A">
      <w:pPr>
        <w:jc w:val="center"/>
        <w:rPr>
          <w:b/>
          <w:lang w:val="es-MX"/>
        </w:rPr>
      </w:pPr>
      <w:r w:rsidRPr="00AF363E">
        <w:rPr>
          <w:b/>
          <w:lang w:val="es-MX"/>
        </w:rPr>
        <w:t>PROYECTO DE RESOLUCIÓN</w:t>
      </w:r>
    </w:p>
    <w:p w:rsidR="00D66D6A" w:rsidRPr="00AF363E" w:rsidRDefault="00D66D6A" w:rsidP="00D66D6A">
      <w:pPr>
        <w:rPr>
          <w:b/>
          <w:lang w:val="es-MX"/>
        </w:rPr>
      </w:pPr>
    </w:p>
    <w:p w:rsidR="00D66D6A" w:rsidRPr="00AF363E" w:rsidRDefault="00D66D6A" w:rsidP="00D66D6A">
      <w:pPr>
        <w:spacing w:line="360" w:lineRule="auto"/>
        <w:rPr>
          <w:lang w:val="es-MX"/>
        </w:rPr>
      </w:pPr>
    </w:p>
    <w:p w:rsidR="00D66D6A" w:rsidRPr="00AF363E" w:rsidRDefault="00D66D6A" w:rsidP="00D66D6A">
      <w:pPr>
        <w:spacing w:line="360" w:lineRule="auto"/>
        <w:rPr>
          <w:lang w:val="es-MX"/>
        </w:rPr>
      </w:pPr>
    </w:p>
    <w:p w:rsidR="00D66D6A" w:rsidRPr="00D92A41" w:rsidRDefault="00D66D6A" w:rsidP="00D66D6A">
      <w:pPr>
        <w:spacing w:line="360" w:lineRule="auto"/>
        <w:rPr>
          <w:b/>
          <w:lang w:val="es-MX"/>
        </w:rPr>
      </w:pPr>
    </w:p>
    <w:p w:rsidR="00D66D6A" w:rsidRPr="00810587" w:rsidRDefault="00D66D6A" w:rsidP="00D66D6A">
      <w:pPr>
        <w:spacing w:line="360" w:lineRule="auto"/>
        <w:rPr>
          <w:lang w:val="es-MX"/>
        </w:rPr>
      </w:pPr>
      <w:r w:rsidRPr="00D92A41">
        <w:rPr>
          <w:b/>
          <w:lang w:val="es-MX"/>
        </w:rPr>
        <w:t>Artículo 1°.-</w:t>
      </w:r>
      <w:r w:rsidRPr="00D92A41">
        <w:rPr>
          <w:lang w:val="es-MX"/>
        </w:rPr>
        <w:t xml:space="preserve"> La Legislatura de la Ciudad Autónoma de Buenos Aires solicita al Poder Ejecutivo que informe, a través de los organismos que corresponda, en un plazo no mayor a 30 días </w:t>
      </w:r>
      <w:r>
        <w:rPr>
          <w:lang w:val="es-MX"/>
        </w:rPr>
        <w:t xml:space="preserve">de </w:t>
      </w:r>
      <w:r w:rsidRPr="00D92A41">
        <w:rPr>
          <w:lang w:val="es-MX"/>
        </w:rPr>
        <w:t xml:space="preserve">recibida la presente, sobre los siguientes puntos </w:t>
      </w:r>
      <w:r>
        <w:rPr>
          <w:lang w:val="es-MX"/>
        </w:rPr>
        <w:t xml:space="preserve">relacionados a los programas de Regeneración Urbana y Obras de Regeneración Urbana, dependientes de la Dirección General de Regeneración Urbana del Ministerio de Espacio Público e Higiene Urbana: </w:t>
      </w:r>
    </w:p>
    <w:p w:rsidR="00D66D6A" w:rsidRPr="00D92A41" w:rsidRDefault="00D66D6A" w:rsidP="00D66D6A">
      <w:pPr>
        <w:spacing w:line="360" w:lineRule="auto"/>
      </w:pPr>
    </w:p>
    <w:p w:rsidR="00D66D6A" w:rsidRPr="00810587" w:rsidRDefault="00D66D6A" w:rsidP="00D66D6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87">
        <w:rPr>
          <w:rFonts w:ascii="Times New Roman" w:hAnsi="Times New Roman" w:cs="Times New Roman"/>
          <w:sz w:val="24"/>
          <w:szCs w:val="24"/>
        </w:rPr>
        <w:t>Sobre las obras integrales urbanas, de espacio público y Centros Comerciales a Cielo Abierto:</w:t>
      </w:r>
    </w:p>
    <w:p w:rsidR="00D66D6A" w:rsidRPr="00810587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87">
        <w:rPr>
          <w:rFonts w:ascii="Times New Roman" w:hAnsi="Times New Roman" w:cs="Times New Roman"/>
          <w:sz w:val="24"/>
          <w:szCs w:val="24"/>
        </w:rPr>
        <w:t>i. Informe cuáles están previstas para el presente año. Adjunte documentación respaldatoria.</w:t>
      </w:r>
    </w:p>
    <w:p w:rsidR="00D66D6A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87">
        <w:rPr>
          <w:rFonts w:ascii="Times New Roman" w:hAnsi="Times New Roman" w:cs="Times New Roman"/>
          <w:sz w:val="24"/>
          <w:szCs w:val="24"/>
        </w:rPr>
        <w:t>i. Detalle el mapa de intervenciones, desglosado por criterios de accesibilidad, sustentabilidad, modernización y preservación del patrimonio arquitectónico, cultural e histórico.</w:t>
      </w:r>
    </w:p>
    <w:p w:rsidR="00D66D6A" w:rsidRPr="00C8346D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Especifique si para planificar dichas obras se han convocado a las Juntas comunales y a los consejos consultivos comunales de los lugares previstos, a los fines de lograr una gestión participativa de los mismos.</w:t>
      </w:r>
    </w:p>
    <w:p w:rsidR="00D66D6A" w:rsidRPr="00810587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D6A" w:rsidRPr="00810587" w:rsidRDefault="00D66D6A" w:rsidP="00D66D6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87">
        <w:rPr>
          <w:rFonts w:ascii="Times New Roman" w:hAnsi="Times New Roman" w:cs="Times New Roman"/>
          <w:sz w:val="24"/>
          <w:szCs w:val="24"/>
        </w:rPr>
        <w:t xml:space="preserve">Indique qué cursos de formación, actualización y/o capacitación para el equipo técnico se han contratado, tal como está previsto en el Presupuesto 2022. Detalle </w:t>
      </w:r>
      <w:r w:rsidRPr="00810587">
        <w:rPr>
          <w:rFonts w:ascii="Times New Roman" w:hAnsi="Times New Roman" w:cs="Times New Roman"/>
          <w:sz w:val="24"/>
          <w:szCs w:val="24"/>
          <w:lang w:val="es-ES"/>
        </w:rPr>
        <w:t>cuáles son las empresas prestadoras de tal servicio y el presupuesto asignado a tal fin.</w:t>
      </w:r>
    </w:p>
    <w:p w:rsidR="00D66D6A" w:rsidRPr="00810587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D6A" w:rsidRDefault="00D66D6A" w:rsidP="00D66D6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87">
        <w:rPr>
          <w:rFonts w:ascii="Times New Roman" w:hAnsi="Times New Roman" w:cs="Times New Roman"/>
          <w:sz w:val="24"/>
          <w:szCs w:val="24"/>
        </w:rPr>
        <w:t>Especifique qué acciones tendientes a la recuperación del espacio público</w:t>
      </w:r>
      <w:r>
        <w:rPr>
          <w:rFonts w:ascii="Times New Roman" w:hAnsi="Times New Roman" w:cs="Times New Roman"/>
          <w:sz w:val="24"/>
          <w:szCs w:val="24"/>
        </w:rPr>
        <w:t xml:space="preserve"> hay en la actualidad</w:t>
      </w:r>
      <w:r w:rsidRPr="008105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Adjunte documentación respaldatoria.</w:t>
      </w:r>
    </w:p>
    <w:p w:rsidR="00D66D6A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D6A" w:rsidRDefault="00D66D6A" w:rsidP="00D66D6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Informe qué empresas tienen a su cargo el mantenimiento de </w:t>
      </w:r>
      <w:r w:rsidRPr="0053592B">
        <w:rPr>
          <w:rFonts w:ascii="Times New Roman" w:hAnsi="Times New Roman" w:cs="Times New Roman"/>
          <w:sz w:val="24"/>
          <w:szCs w:val="24"/>
        </w:rPr>
        <w:t xml:space="preserve">las fuentes y espacios verdes </w:t>
      </w:r>
      <w:r>
        <w:rPr>
          <w:rFonts w:ascii="Times New Roman" w:hAnsi="Times New Roman" w:cs="Times New Roman"/>
          <w:sz w:val="24"/>
          <w:szCs w:val="24"/>
        </w:rPr>
        <w:t>que</w:t>
      </w:r>
      <w:r w:rsidRPr="0053592B">
        <w:rPr>
          <w:rFonts w:ascii="Times New Roman" w:hAnsi="Times New Roman" w:cs="Times New Roman"/>
          <w:sz w:val="24"/>
          <w:szCs w:val="24"/>
        </w:rPr>
        <w:t xml:space="preserve"> surgen en virtud de lo establecido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92B">
        <w:rPr>
          <w:rFonts w:ascii="Times New Roman" w:hAnsi="Times New Roman" w:cs="Times New Roman"/>
          <w:sz w:val="24"/>
          <w:szCs w:val="24"/>
        </w:rPr>
        <w:t>en el Decreto N°110-2020 y Resoluciones de firma conjunta N°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92B">
        <w:rPr>
          <w:rFonts w:ascii="Times New Roman" w:hAnsi="Times New Roman" w:cs="Times New Roman"/>
          <w:sz w:val="24"/>
          <w:szCs w:val="24"/>
        </w:rPr>
        <w:t>5-GCABA-MEPHUGC/2020 y 3-GCABA-MEPHUGC/2020.</w:t>
      </w:r>
    </w:p>
    <w:p w:rsidR="00D66D6A" w:rsidRDefault="00D66D6A" w:rsidP="00D66D6A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D6A" w:rsidRPr="0053592B" w:rsidRDefault="00D66D6A" w:rsidP="00D66D6A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Detalles qué monumentos, fuentes y </w:t>
      </w:r>
      <w:r w:rsidRPr="0053592B">
        <w:rPr>
          <w:rFonts w:ascii="Times New Roman" w:hAnsi="Times New Roman" w:cs="Times New Roman"/>
          <w:sz w:val="24"/>
          <w:szCs w:val="24"/>
        </w:rPr>
        <w:t>obras de arte</w:t>
      </w:r>
      <w:r>
        <w:rPr>
          <w:rFonts w:ascii="Times New Roman" w:hAnsi="Times New Roman" w:cs="Times New Roman"/>
          <w:sz w:val="24"/>
          <w:szCs w:val="24"/>
        </w:rPr>
        <w:t xml:space="preserve"> se encuentran a cargo de la Dirección General de Regeneración Urbana</w:t>
      </w:r>
      <w:r w:rsidRPr="005359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Asimismo, informe qué empresas tienen a su cargo su</w:t>
      </w:r>
      <w:r w:rsidRPr="0053592B">
        <w:rPr>
          <w:rFonts w:ascii="Times New Roman" w:hAnsi="Times New Roman" w:cs="Times New Roman"/>
          <w:sz w:val="24"/>
          <w:szCs w:val="24"/>
        </w:rPr>
        <w:t xml:space="preserve"> mantenimiento y mejora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6D6A" w:rsidRPr="00810587" w:rsidRDefault="00D66D6A" w:rsidP="00D66D6A">
      <w:pPr>
        <w:spacing w:line="360" w:lineRule="auto"/>
        <w:ind w:left="360"/>
        <w:rPr>
          <w:szCs w:val="24"/>
          <w:lang w:val="es-MX"/>
        </w:rPr>
      </w:pPr>
    </w:p>
    <w:p w:rsidR="00D66D6A" w:rsidRPr="00810587" w:rsidRDefault="00D66D6A" w:rsidP="00D66D6A">
      <w:pPr>
        <w:spacing w:line="360" w:lineRule="auto"/>
        <w:rPr>
          <w:szCs w:val="24"/>
        </w:rPr>
      </w:pPr>
      <w:r w:rsidRPr="00810587">
        <w:rPr>
          <w:b/>
          <w:szCs w:val="24"/>
          <w:lang w:val="es-MX"/>
        </w:rPr>
        <w:t>Artículo 2 °.-</w:t>
      </w:r>
      <w:r w:rsidRPr="00810587">
        <w:rPr>
          <w:szCs w:val="24"/>
          <w:lang w:val="es-MX"/>
        </w:rPr>
        <w:t xml:space="preserve"> Comuníquese, etc.</w:t>
      </w:r>
    </w:p>
    <w:p w:rsidR="00D66D6A" w:rsidRDefault="00D66D6A" w:rsidP="00D66D6A">
      <w:pPr>
        <w:spacing w:line="360" w:lineRule="auto"/>
        <w:jc w:val="center"/>
        <w:rPr>
          <w:b/>
        </w:rPr>
      </w:pPr>
      <w:r>
        <w:rPr>
          <w:b/>
        </w:rPr>
        <w:br w:type="page"/>
      </w:r>
      <w:r w:rsidRPr="00D92A41">
        <w:rPr>
          <w:b/>
        </w:rPr>
        <w:lastRenderedPageBreak/>
        <w:t>Fundamentos</w:t>
      </w:r>
    </w:p>
    <w:p w:rsidR="00D66D6A" w:rsidRDefault="00D66D6A" w:rsidP="00D66D6A">
      <w:pPr>
        <w:spacing w:line="360" w:lineRule="auto"/>
        <w:rPr>
          <w:b/>
        </w:rPr>
      </w:pPr>
    </w:p>
    <w:p w:rsidR="00D66D6A" w:rsidRDefault="00D66D6A" w:rsidP="00D66D6A">
      <w:pPr>
        <w:spacing w:line="360" w:lineRule="auto"/>
        <w:rPr>
          <w:b/>
        </w:rPr>
      </w:pPr>
    </w:p>
    <w:p w:rsidR="00D66D6A" w:rsidRPr="00AF363E" w:rsidRDefault="00D66D6A" w:rsidP="00D66D6A">
      <w:pPr>
        <w:spacing w:line="360" w:lineRule="auto"/>
        <w:rPr>
          <w:lang w:val="es-MX"/>
        </w:rPr>
      </w:pPr>
      <w:r w:rsidRPr="00AF363E">
        <w:rPr>
          <w:lang w:val="es-MX"/>
        </w:rPr>
        <w:t>Señor President</w:t>
      </w:r>
      <w:r>
        <w:rPr>
          <w:lang w:val="es-MX"/>
        </w:rPr>
        <w:t>e</w:t>
      </w:r>
      <w:r w:rsidRPr="00AF363E">
        <w:rPr>
          <w:lang w:val="es-MX"/>
        </w:rPr>
        <w:t xml:space="preserve">: </w:t>
      </w:r>
    </w:p>
    <w:p w:rsidR="00D66D6A" w:rsidRPr="00D92A41" w:rsidRDefault="00D66D6A" w:rsidP="00D66D6A">
      <w:pPr>
        <w:spacing w:line="360" w:lineRule="auto"/>
        <w:rPr>
          <w:b/>
        </w:rPr>
      </w:pPr>
    </w:p>
    <w:p w:rsidR="00D66D6A" w:rsidRDefault="00D66D6A" w:rsidP="00D66D6A">
      <w:pPr>
        <w:spacing w:line="360" w:lineRule="auto"/>
      </w:pPr>
      <w:r>
        <w:tab/>
        <w:t xml:space="preserve">Motiva el presente proyecto obtener información sobre el </w:t>
      </w:r>
      <w:r>
        <w:rPr>
          <w:lang w:val="es-MX"/>
        </w:rPr>
        <w:t>programa de Regeneración Urbana, dependiente de la Dirección General de Regeneración Urbana del Ministerio de Espacio Público e Higiene Urbana.</w:t>
      </w:r>
    </w:p>
    <w:p w:rsidR="00D66D6A" w:rsidRDefault="00D66D6A" w:rsidP="00D66D6A">
      <w:pPr>
        <w:spacing w:line="360" w:lineRule="auto"/>
      </w:pPr>
    </w:p>
    <w:p w:rsidR="00D66D6A" w:rsidRPr="00305BC5" w:rsidRDefault="00D66D6A" w:rsidP="00D66D6A">
      <w:pPr>
        <w:spacing w:line="360" w:lineRule="auto"/>
      </w:pPr>
      <w:r>
        <w:tab/>
        <w:t>Según la página oficial del Gobierno de la Ciudad</w:t>
      </w:r>
      <w:r>
        <w:rPr>
          <w:rStyle w:val="Refdenotaalpie"/>
        </w:rPr>
        <w:footnoteReference w:id="2"/>
      </w:r>
      <w:r>
        <w:t>, dicho programa cuenta con tres pilares fundamentales. Por un lado, los Centros Comerciales a Cielo Abierto y Avenidas (CCCA), y las obras de avenidas que "</w:t>
      </w:r>
      <w:r w:rsidRPr="00C8346D">
        <w:rPr>
          <w:i/>
        </w:rPr>
        <w:t>responden a problemas físicos, sociales y económicos en centros de convergencia barrial que mediante la integración de organismos públicos y privados, definen estrategias consensuadas para el beneficio óptimo en la economía local, el disfrute del espacio público y la conservación y/o recuperación del paisaje urbano</w:t>
      </w:r>
      <w:r>
        <w:t>." En este sentido, se señalan objetivos como consolidar, mejorar, recuperar los centros urbanos barriales existentes, fomentar la cooperación y el intercambio con el fin de mejorar la eficacia y comunicación entre los distintos agentes, y permitir perfilar una visión y una estrategia compartida e integradora. Además, se contempla asegurar la participación activa de los agentes involucrados en el desarrollo de las acciones conjuntas, favorecer la dinamización de los centros urbanos a través de la gestión, la promoción, el desarrollo y la inversión, y generar una fluida articulación público-privada.</w:t>
      </w:r>
    </w:p>
    <w:p w:rsidR="00D66D6A" w:rsidRDefault="00D66D6A" w:rsidP="00D66D6A">
      <w:pPr>
        <w:spacing w:line="360" w:lineRule="auto"/>
      </w:pPr>
    </w:p>
    <w:p w:rsidR="00D66D6A" w:rsidRPr="00305BC5" w:rsidRDefault="00D66D6A" w:rsidP="00D66D6A">
      <w:pPr>
        <w:spacing w:line="360" w:lineRule="auto"/>
        <w:ind w:firstLine="708"/>
        <w:rPr>
          <w:i/>
        </w:rPr>
      </w:pPr>
      <w:r>
        <w:t>Por otro lado, otro de los ejes abordados son las obras de entornos urbanos que "</w:t>
      </w:r>
      <w:r w:rsidRPr="00305BC5">
        <w:rPr>
          <w:i/>
        </w:rPr>
        <w:t>revitalizan el espacio público en sectores adyacentes a hospitales, estaciones de ferrocarriles y bajo autopistas. Las acciones propuestas recomponen del tejido urbano, reducen los efectos negativos de barreras urbanas, reducen la percepción de inseguridad y nutren el paisaje urbano con elementos representativos o identitarios del barrio"</w:t>
      </w:r>
    </w:p>
    <w:p w:rsidR="00D66D6A" w:rsidRDefault="00D66D6A" w:rsidP="00D66D6A">
      <w:pPr>
        <w:spacing w:line="360" w:lineRule="auto"/>
      </w:pPr>
    </w:p>
    <w:p w:rsidR="00D66D6A" w:rsidRDefault="00D66D6A" w:rsidP="00D66D6A">
      <w:pPr>
        <w:spacing w:line="360" w:lineRule="auto"/>
        <w:ind w:firstLine="708"/>
      </w:pPr>
      <w:r>
        <w:t>Por último, los parques urbanos que tiene como objetivo "</w:t>
      </w:r>
      <w:r w:rsidRPr="00305BC5">
        <w:rPr>
          <w:i/>
        </w:rPr>
        <w:t>acercar a los ciudadanos de cualquier edad a las áreas para la recreación y el deporte, gestionando la creación de nuevos parques y plazas, poniendo en valor las existentes y alineado la gestión con el Plan Urbano Ambiental.</w:t>
      </w:r>
      <w:r>
        <w:t>"</w:t>
      </w:r>
    </w:p>
    <w:p w:rsidR="00D66D6A" w:rsidRDefault="00D66D6A" w:rsidP="00D66D6A">
      <w:pPr>
        <w:spacing w:line="360" w:lineRule="auto"/>
        <w:ind w:firstLine="708"/>
      </w:pPr>
    </w:p>
    <w:p w:rsidR="00D66D6A" w:rsidRPr="00305BC5" w:rsidRDefault="00D66D6A" w:rsidP="00D66D6A">
      <w:pPr>
        <w:spacing w:line="360" w:lineRule="auto"/>
        <w:ind w:firstLine="708"/>
      </w:pPr>
      <w:r>
        <w:t>En este sentido, el presupuesto 2022 en su programa presupuestario N°15 contempla, para lograr una mayor eficiencia en dichos ejes, contratar cursos de formación, actualización y capacitación para el equipo técnico.</w:t>
      </w:r>
    </w:p>
    <w:p w:rsidR="00D66D6A" w:rsidRPr="00D92A41" w:rsidRDefault="00D66D6A" w:rsidP="00D66D6A">
      <w:pPr>
        <w:spacing w:line="360" w:lineRule="auto"/>
      </w:pPr>
    </w:p>
    <w:p w:rsidR="00D66D6A" w:rsidRPr="009C06CC" w:rsidRDefault="00D66D6A" w:rsidP="00D66D6A">
      <w:pPr>
        <w:spacing w:line="360" w:lineRule="auto"/>
      </w:pPr>
      <w:r>
        <w:tab/>
        <w:t xml:space="preserve">Por todo lo expuesto, solicito a mis pares el acompañamiento del presente proyecto de resolución. </w:t>
      </w:r>
    </w:p>
    <w:p w:rsidR="005E3C49" w:rsidRPr="00E5658D" w:rsidRDefault="005E3C49" w:rsidP="00E5658D"/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7A8" w:rsidRDefault="008C47A8">
      <w:r>
        <w:separator/>
      </w:r>
    </w:p>
  </w:endnote>
  <w:endnote w:type="continuationSeparator" w:id="1">
    <w:p w:rsidR="008C47A8" w:rsidRDefault="008C4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66D6A" w:rsidRPr="00D66D6A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66D6A" w:rsidRPr="00D66D6A">
        <w:rPr>
          <w:noProof/>
          <w:color w:val="333333"/>
          <w:sz w:val="20"/>
        </w:rPr>
        <w:t>3641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66D6A" w:rsidRPr="00D66D6A">
        <w:rPr>
          <w:noProof/>
          <w:color w:val="333333"/>
          <w:sz w:val="20"/>
        </w:rPr>
        <w:t>638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43AF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43AF6" w:rsidRPr="001C19C4">
      <w:rPr>
        <w:rStyle w:val="Nmerodepgina"/>
        <w:color w:val="333333"/>
      </w:rPr>
      <w:fldChar w:fldCharType="separate"/>
    </w:r>
    <w:r w:rsidR="00D66D6A">
      <w:rPr>
        <w:rStyle w:val="Nmerodepgina"/>
        <w:noProof/>
        <w:color w:val="333333"/>
      </w:rPr>
      <w:t>3</w:t>
    </w:r>
    <w:r w:rsidR="00143AF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66D6A" w:rsidRPr="00D66D6A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7A8" w:rsidRDefault="008C47A8">
      <w:r>
        <w:separator/>
      </w:r>
    </w:p>
  </w:footnote>
  <w:footnote w:type="continuationSeparator" w:id="1">
    <w:p w:rsidR="008C47A8" w:rsidRDefault="008C47A8">
      <w:r>
        <w:continuationSeparator/>
      </w:r>
    </w:p>
  </w:footnote>
  <w:footnote w:id="2">
    <w:p w:rsidR="00D66D6A" w:rsidRPr="00C8346D" w:rsidRDefault="00D66D6A" w:rsidP="00D66D6A">
      <w:pPr>
        <w:pStyle w:val="Textonotapie"/>
        <w:rPr>
          <w:lang w:val="es-AR"/>
        </w:rPr>
      </w:pPr>
      <w:r>
        <w:rPr>
          <w:rStyle w:val="Refdenotaalpie"/>
        </w:rPr>
        <w:footnoteRef/>
      </w:r>
      <w:r w:rsidRPr="00C8346D">
        <w:t>https://www.buenosaires.gob.ar/espaciopublicoehigieneurbana/espacio-publico/paisaje-urbano/regeneracion-urbana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2086F"/>
    <w:multiLevelType w:val="hybridMultilevel"/>
    <w:tmpl w:val="7CA2CEE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8C47A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3AF6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7A8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6D6A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D6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66D6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66D6A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66D6A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66D6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aidana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</TotalTime>
  <Pages>4</Pages>
  <Words>640</Words>
  <Characters>3649</Characters>
  <Application>Microsoft Office Word</Application>
  <DocSecurity>0</DocSecurity>
  <Lines>84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simaidana</dc:creator>
  <cp:lastModifiedBy>simaidana</cp:lastModifiedBy>
  <cp:revision>1</cp:revision>
  <cp:lastPrinted>2020-02-28T17:24:00Z</cp:lastPrinted>
  <dcterms:created xsi:type="dcterms:W3CDTF">2022-06-13T13:32:00Z</dcterms:created>
  <dcterms:modified xsi:type="dcterms:W3CDTF">2022-06-13T13:33:00Z</dcterms:modified>
</cp:coreProperties>
</file>