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28E" w:rsidRDefault="001D428E" w:rsidP="00F14D75"/>
    <w:p w:rsidR="001D428E" w:rsidRPr="001D428E" w:rsidRDefault="001D428E" w:rsidP="001D428E">
      <w:pPr>
        <w:spacing w:line="360" w:lineRule="auto"/>
        <w:jc w:val="both"/>
        <w:rPr>
          <w:rFonts w:ascii="Arial" w:hAnsi="Arial" w:cs="Arial"/>
          <w:b/>
          <w:sz w:val="24"/>
          <w:szCs w:val="24"/>
          <w:lang w:val="es-MX"/>
        </w:rPr>
      </w:pPr>
      <w:r>
        <w:rPr>
          <w:rFonts w:ascii="Arial" w:hAnsi="Arial" w:cs="Arial"/>
          <w:b/>
          <w:sz w:val="24"/>
          <w:szCs w:val="24"/>
          <w:lang w:val="es-MX"/>
        </w:rPr>
        <w:tab/>
      </w:r>
      <w:r>
        <w:rPr>
          <w:rFonts w:ascii="Arial" w:hAnsi="Arial" w:cs="Arial"/>
          <w:b/>
          <w:sz w:val="24"/>
          <w:szCs w:val="24"/>
          <w:lang w:val="es-MX"/>
        </w:rPr>
        <w:tab/>
      </w:r>
      <w:r>
        <w:rPr>
          <w:rFonts w:ascii="Arial" w:hAnsi="Arial" w:cs="Arial"/>
          <w:b/>
          <w:sz w:val="24"/>
          <w:szCs w:val="24"/>
          <w:lang w:val="es-MX"/>
        </w:rPr>
        <w:tab/>
      </w:r>
      <w:r w:rsidRPr="001D428E">
        <w:rPr>
          <w:rFonts w:ascii="Arial" w:hAnsi="Arial" w:cs="Arial"/>
          <w:b/>
          <w:sz w:val="24"/>
          <w:szCs w:val="24"/>
          <w:lang w:val="es-MX"/>
        </w:rPr>
        <w:t>PROYECTO DE DECLARACIÓN</w:t>
      </w:r>
    </w:p>
    <w:p w:rsidR="001D428E" w:rsidRDefault="001D428E" w:rsidP="001D428E">
      <w:pPr>
        <w:spacing w:line="360" w:lineRule="auto"/>
        <w:jc w:val="both"/>
        <w:rPr>
          <w:rFonts w:ascii="Arial" w:hAnsi="Arial" w:cs="Arial"/>
          <w:sz w:val="24"/>
          <w:szCs w:val="24"/>
        </w:rPr>
      </w:pPr>
      <w:r w:rsidRPr="001D428E">
        <w:rPr>
          <w:rFonts w:ascii="Arial" w:hAnsi="Arial" w:cs="Arial"/>
          <w:sz w:val="24"/>
          <w:szCs w:val="24"/>
          <w:lang w:val="es-MX"/>
        </w:rPr>
        <w:t xml:space="preserve">Declárase Personalidad Destacada en el ámbito de las Ciencias Jurídicas al Doctor en Derecho </w:t>
      </w:r>
      <w:r w:rsidR="00921B80">
        <w:rPr>
          <w:rFonts w:ascii="Arial" w:hAnsi="Arial" w:cs="Arial"/>
          <w:sz w:val="24"/>
          <w:szCs w:val="24"/>
        </w:rPr>
        <w:t>Profesor Juan Carlos Cas</w:t>
      </w:r>
      <w:r w:rsidRPr="001D428E">
        <w:rPr>
          <w:rFonts w:ascii="Arial" w:hAnsi="Arial" w:cs="Arial"/>
          <w:sz w:val="24"/>
          <w:szCs w:val="24"/>
        </w:rPr>
        <w:t>s</w:t>
      </w:r>
      <w:r w:rsidR="00921B80">
        <w:rPr>
          <w:rFonts w:ascii="Arial" w:hAnsi="Arial" w:cs="Arial"/>
          <w:sz w:val="24"/>
          <w:szCs w:val="24"/>
        </w:rPr>
        <w:t>agne</w:t>
      </w:r>
      <w:r>
        <w:rPr>
          <w:rFonts w:ascii="Arial" w:hAnsi="Arial" w:cs="Arial"/>
          <w:sz w:val="24"/>
          <w:szCs w:val="24"/>
        </w:rPr>
        <w:t>.</w:t>
      </w:r>
    </w:p>
    <w:p w:rsidR="001D428E" w:rsidRDefault="001D428E" w:rsidP="001D428E">
      <w:pPr>
        <w:spacing w:line="360" w:lineRule="auto"/>
        <w:jc w:val="both"/>
        <w:rPr>
          <w:rFonts w:ascii="Arial" w:hAnsi="Arial" w:cs="Arial"/>
          <w:sz w:val="24"/>
          <w:szCs w:val="24"/>
        </w:rPr>
      </w:pPr>
    </w:p>
    <w:p w:rsidR="001D428E" w:rsidRDefault="001D428E" w:rsidP="001D428E">
      <w:pPr>
        <w:spacing w:line="360" w:lineRule="auto"/>
        <w:jc w:val="both"/>
        <w:rPr>
          <w:rFonts w:ascii="Arial" w:hAnsi="Arial" w:cs="Arial"/>
          <w:sz w:val="24"/>
          <w:szCs w:val="24"/>
          <w:lang w:val="es-MX"/>
        </w:rPr>
      </w:pPr>
      <w:r w:rsidRPr="001D428E">
        <w:rPr>
          <w:rFonts w:ascii="Arial" w:hAnsi="Arial" w:cs="Arial"/>
          <w:sz w:val="24"/>
          <w:szCs w:val="24"/>
          <w:lang w:val="es-MX"/>
        </w:rPr>
        <w:t xml:space="preserve"> </w:t>
      </w:r>
      <w:r>
        <w:rPr>
          <w:rFonts w:ascii="Arial" w:hAnsi="Arial" w:cs="Arial"/>
          <w:sz w:val="24"/>
          <w:szCs w:val="24"/>
          <w:lang w:val="es-MX"/>
        </w:rPr>
        <w:tab/>
      </w:r>
    </w:p>
    <w:p w:rsidR="001D428E" w:rsidRDefault="001D428E" w:rsidP="001D428E">
      <w:pPr>
        <w:spacing w:line="360" w:lineRule="auto"/>
        <w:jc w:val="both"/>
        <w:rPr>
          <w:rFonts w:ascii="Arial" w:hAnsi="Arial" w:cs="Arial"/>
          <w:sz w:val="24"/>
          <w:szCs w:val="24"/>
          <w:lang w:val="es-MX"/>
        </w:rPr>
      </w:pPr>
    </w:p>
    <w:p w:rsidR="001D428E" w:rsidRDefault="001D428E" w:rsidP="001D428E">
      <w:pPr>
        <w:spacing w:line="360" w:lineRule="auto"/>
        <w:jc w:val="both"/>
        <w:rPr>
          <w:rFonts w:ascii="Arial" w:hAnsi="Arial" w:cs="Arial"/>
          <w:sz w:val="24"/>
          <w:szCs w:val="24"/>
          <w:lang w:val="es-MX"/>
        </w:rPr>
      </w:pPr>
    </w:p>
    <w:p w:rsidR="001D428E" w:rsidRDefault="001D428E" w:rsidP="001D428E">
      <w:pPr>
        <w:spacing w:line="360" w:lineRule="auto"/>
        <w:jc w:val="both"/>
        <w:rPr>
          <w:rFonts w:ascii="Arial" w:hAnsi="Arial" w:cs="Arial"/>
          <w:sz w:val="24"/>
          <w:szCs w:val="24"/>
          <w:lang w:val="es-MX"/>
        </w:rPr>
      </w:pPr>
    </w:p>
    <w:p w:rsidR="001D428E" w:rsidRPr="001D428E" w:rsidRDefault="001D428E" w:rsidP="001D428E">
      <w:pPr>
        <w:spacing w:line="360" w:lineRule="auto"/>
        <w:jc w:val="both"/>
        <w:rPr>
          <w:rFonts w:ascii="Arial" w:hAnsi="Arial" w:cs="Arial"/>
          <w:sz w:val="24"/>
          <w:szCs w:val="24"/>
          <w:lang w:val="es-MX"/>
        </w:rPr>
      </w:pPr>
    </w:p>
    <w:p w:rsidR="001D428E" w:rsidRPr="001D428E" w:rsidRDefault="001D428E" w:rsidP="001D428E">
      <w:pPr>
        <w:spacing w:line="360" w:lineRule="auto"/>
        <w:jc w:val="both"/>
        <w:rPr>
          <w:rFonts w:ascii="Arial" w:hAnsi="Arial" w:cs="Arial"/>
          <w:sz w:val="24"/>
          <w:szCs w:val="24"/>
          <w:lang w:val="es-MX"/>
        </w:rPr>
      </w:pPr>
    </w:p>
    <w:p w:rsidR="001D428E" w:rsidRPr="001D428E" w:rsidRDefault="001D428E" w:rsidP="001D428E">
      <w:pPr>
        <w:pStyle w:val="Textoindependiente2"/>
        <w:spacing w:line="360" w:lineRule="auto"/>
        <w:jc w:val="both"/>
        <w:rPr>
          <w:rFonts w:ascii="Arial" w:hAnsi="Arial" w:cs="Arial"/>
          <w:b/>
          <w:color w:val="auto"/>
          <w:szCs w:val="24"/>
        </w:rPr>
      </w:pPr>
      <w:r>
        <w:rPr>
          <w:rFonts w:ascii="Arial" w:hAnsi="Arial" w:cs="Arial"/>
          <w:b/>
          <w:color w:val="auto"/>
          <w:szCs w:val="24"/>
        </w:rPr>
        <w:tab/>
      </w:r>
      <w:r>
        <w:rPr>
          <w:rFonts w:ascii="Arial" w:hAnsi="Arial" w:cs="Arial"/>
          <w:b/>
          <w:color w:val="auto"/>
          <w:szCs w:val="24"/>
        </w:rPr>
        <w:tab/>
      </w:r>
      <w:r>
        <w:rPr>
          <w:rFonts w:ascii="Arial" w:hAnsi="Arial" w:cs="Arial"/>
          <w:b/>
          <w:color w:val="auto"/>
          <w:szCs w:val="24"/>
        </w:rPr>
        <w:tab/>
      </w:r>
      <w:r>
        <w:rPr>
          <w:rFonts w:ascii="Arial" w:hAnsi="Arial" w:cs="Arial"/>
          <w:b/>
          <w:color w:val="auto"/>
          <w:szCs w:val="24"/>
        </w:rPr>
        <w:tab/>
      </w:r>
      <w:r w:rsidRPr="001D428E">
        <w:rPr>
          <w:rFonts w:ascii="Arial" w:hAnsi="Arial" w:cs="Arial"/>
          <w:b/>
          <w:color w:val="auto"/>
          <w:szCs w:val="24"/>
        </w:rPr>
        <w:t>FUNDAMENTOS</w:t>
      </w:r>
    </w:p>
    <w:p w:rsidR="001D428E" w:rsidRDefault="001D428E" w:rsidP="001D428E">
      <w:pPr>
        <w:spacing w:line="360" w:lineRule="auto"/>
        <w:jc w:val="both"/>
        <w:rPr>
          <w:rFonts w:ascii="Arial" w:hAnsi="Arial" w:cs="Arial"/>
          <w:b/>
          <w:sz w:val="24"/>
          <w:szCs w:val="24"/>
          <w:lang w:val="es-MX"/>
        </w:rPr>
      </w:pPr>
    </w:p>
    <w:p w:rsidR="00F14D75" w:rsidRPr="001D428E" w:rsidRDefault="001D428E" w:rsidP="001D428E">
      <w:pPr>
        <w:spacing w:line="360" w:lineRule="auto"/>
        <w:jc w:val="both"/>
        <w:rPr>
          <w:rFonts w:ascii="Arial" w:hAnsi="Arial" w:cs="Arial"/>
          <w:sz w:val="24"/>
          <w:szCs w:val="24"/>
        </w:rPr>
      </w:pPr>
      <w:r w:rsidRPr="001D428E">
        <w:rPr>
          <w:rFonts w:ascii="Arial" w:hAnsi="Arial" w:cs="Arial"/>
          <w:b/>
          <w:sz w:val="24"/>
          <w:szCs w:val="24"/>
          <w:lang w:val="es-MX"/>
        </w:rPr>
        <w:t>Señor Presidente:</w:t>
      </w:r>
    </w:p>
    <w:p w:rsidR="003C245E" w:rsidRDefault="001D428E" w:rsidP="00921B80">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921B80" w:rsidRPr="00496A6D">
        <w:rPr>
          <w:rFonts w:ascii="Arial" w:hAnsi="Arial" w:cs="Arial"/>
          <w:sz w:val="24"/>
          <w:szCs w:val="24"/>
        </w:rPr>
        <w:t xml:space="preserve">El Dr. Juan Carlos Cassagne nació en San Nicolás de los Arroyos (Provincia de Buenos Aires) el 2 de diciembre de 1937. Hizo sus estudios primarios y secundarios en los Colegios Champagnat (Buenos Aires) y Carmen Arriola de Marín (San Isidro), y los de la carrera de Abogacía, en la Facultad de Derecho y Ciencias Sociales de la Universidad de Buenos Aires, en la que se graduó en 1966 de Abogado y Doctor en Derecho y Ciencias Sociales (en la especialidad de Derecho Administrativo y Ciencias de la Administración).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Recientemente designado Presidente de la Academia Nacional de Derecho y Ciencias Sociales de Buenos Aires por el período 2022-2025. Académico Honorario de la Real Academia de Jurisprudencia y Legislación y Académico Correspondiente de la Real Academia de Ciencias Morales y Políticas, ambas de Madrid.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Miembro de las siguientes Academias Iberoamericanas: de la Academia Colombiana de Jurisprudencia, de la Academia Peruana de Derecho; de la </w:t>
      </w:r>
      <w:r w:rsidRPr="00496A6D">
        <w:rPr>
          <w:rFonts w:ascii="Arial" w:hAnsi="Arial" w:cs="Arial"/>
          <w:sz w:val="24"/>
          <w:szCs w:val="24"/>
        </w:rPr>
        <w:lastRenderedPageBreak/>
        <w:t xml:space="preserve">Academia de Ciencias Políticas y Sociales de Venezuela y de la Academia Mexicana de Jurisprudencia y Legislación. Integra, asimismo, la Academia Internacional de Derecho Comparado (AIDC), con sede en París y la Academia Interamericana de Derecho Internacional y Comparado.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Ocupó diversos cargos en la cátedra de Derecho Administrativo de la Facultad de Derecho y Ciencias Sociales de la Universidad de Buenos Aires hasta su designación como Profesor Titular de dicha materia, desde 1974, la última de las cuales se produjo en 1998, previo concurso de antecedentes y oposición. En el año 2004 fue designado Profesor Titular Consulto de dicha Universidad. Ejerció la titularidad de la cátedra de Derecho Administrativo en la Facultad de Derecho y Ciencias Políticas de la Pontificia Universidad Católica Argentina, habiendo igualmente ejercido en otras Universidades como las del Salvador y del Museo Social Argentino. Fue designado Profesor Emérito de la Pontificia 2 Universidad Católica Argentina en el año 2008, Profesor Honorario de la Facultad de Derecho de la Universidad del Colegio Mayor de Nuestra Señora del Rosario de Bogotá, de las Facultades de Derecho de la Universidad Nacional Mayor de San Marcos, de la Pontificia Universidad Católica del Perú, y Profesor Ad Honorem de la Facultad de Derecho de la Universidad Católica del Uruguay.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Ha realizado actividades docentes, científicas y académicas en las Universidades Nacional de Cuyo (Mendoza); FASTA (Mar del Plata); Nacional del Norte “Santo Tomás de Aquino” de Tucumán; Nacional de Córdoba y de San Juan y Universidades Nacionales de Rosario, Corrientes y del Litoral, así como en la Universidad Católica de Salta. Doctor Honoris Causa por la Universidad del Colegio Mayor de Nuestra Señora del Rosario (Agosto 2017) y por la Facultad de Derecho y Ciencias Políticas de la Universidad Abierta Interamericana (UAI) (Septiembre 2018). Profesor visitante de la Universidad París X (Nanterre-Francia) y la Universidad de Pau (Francia); de las Universidades españolas Autónoma de Madrid, Salamanca, San Pablo Ceu, La Coruña, Navarra, Valladolid, la Escola Galega de Administración Pública; y de varias casas de estudios de Iberoamérica como la Pontificia Universidad Católica de Chile, la Universidad de la República (Uruguay), la Universidad del Estado de Río de Janeiro y la Universidad Católica de la misma ciudad.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Miembro Honorario del Instituto de Derecho Administrativo, de la Universidad de la República, Facultad de Derecho de la República Oriental del Uruguay, Montevideo, (1996). Su actividad al frente de los cursos de postgrado y de Doctorado ha sido extensa y variada, en diferentes Universidades del país y del exterior. Integró el Consejo Académico del Programa Master en Derecho Administrat</w:t>
      </w:r>
      <w:r w:rsidR="003C245E">
        <w:rPr>
          <w:rFonts w:ascii="Arial" w:hAnsi="Arial" w:cs="Arial"/>
          <w:sz w:val="24"/>
          <w:szCs w:val="24"/>
        </w:rPr>
        <w:t xml:space="preserve">ivo de la Universidad Austral.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Ha fundado y es director, desde el año 1989, la Revista de Derecho Administrativo, publicación especializada que se edita en forma trimestral en la ciudad de Buenos Aires.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Ha sido Director de la Carrera de Especialización en Derecho Administrativo de la Universidad de Belgrano.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Fue Director del Instituto de Derecho Administrativo “Profesor Rafael Bielsa” y del Curso de Especialización en Derecho Administrativo (1974-1983), ambos de la Universidad de Buenos Aires (UBA).</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En la Administración Pública se desempeñó como Director de Asuntos Jurídicos de la Secretaría de Desarrollo Industrial del Ministerio de Economía y ex-Subsecretario de Estado del Ministerio de Industria y Minería.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Por su actividad científica en el campo del Derecho Administrativo obtuvo una serie de premios, entre los que cabe mencionar el discernido por el Colegio de Abogados de la Ciudad de Buenos Aires en el año 1970 (1er Premio en el Concurso Dr. Diez) y el Premio Konex de Platino en el año 1996, correspondiente a “Derecho Administrativo, Tributario y Penal”.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En 2002 recibió el Premio Vocación Académica de la Fundación El libro.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En 2001, fue seleccionado como una de las máximas figuras del derecho público argentino y comparado y resultó elegido por la Revista Inglesa “Chambers and Partners” (Londres como uno de los cien abogados más destacados del mundo.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En 2002, recibió el Premio Vocación Académica, en mérito a su destacada trayectoria profesional, otorgado en la VII Jornadas Nacionales sobre la Vocación, La Capacitación y el Empleo en la República Argentina. El gobierno francés lo distinguió con la Legión de Honor otorgándole el grado de Caballero (2003). En 2014 recibió la Orden de La Vieira en Santiago de Compostela.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En 2018, fue nombrado “Lawyer of the year 2018” Administrative Law, d</w:t>
      </w:r>
      <w:r w:rsidR="003C245E">
        <w:rPr>
          <w:rFonts w:ascii="Arial" w:hAnsi="Arial" w:cs="Arial"/>
          <w:sz w:val="24"/>
          <w:szCs w:val="24"/>
        </w:rPr>
        <w:t xml:space="preserve">e la publicación Best Laywers.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Entre sus numerosas publicaciones cabe mencionar los libros: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“DERECHO ADMINISTRATIVO Y DERECHO PÚBLICO GENERAL. ESTUDIOS Y SEMBLANZAS” 1ª edición, IBdeF, Buenos Aires, 2020;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“CURSO DE DERECHO ADMINISTRATIVO”, 13ª Edición actualizada, Thomson Reuters, Buenos Aires, 2021. </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“OS GRANDES PRINCIPIOS DO DIREITO PÚBLICO (CONSTITUCIONAL E ADMINISTRATIVO”, Editorial Co</w:t>
      </w:r>
      <w:r w:rsidR="003C245E">
        <w:rPr>
          <w:rFonts w:ascii="Arial" w:hAnsi="Arial" w:cs="Arial"/>
          <w:sz w:val="24"/>
          <w:szCs w:val="24"/>
        </w:rPr>
        <w:t>ntra Corrente, Sao Paulo, 2017.</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“EL DERECHO ADMINISTRATIVO</w:t>
      </w:r>
      <w:r w:rsidR="003C245E">
        <w:rPr>
          <w:rFonts w:ascii="Arial" w:hAnsi="Arial" w:cs="Arial"/>
          <w:sz w:val="24"/>
          <w:szCs w:val="24"/>
        </w:rPr>
        <w:t>”, Palestra Editores, Lima 2017.</w:t>
      </w:r>
    </w:p>
    <w:p w:rsidR="003C245E"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“TEMAS DEL DERECHO PÚBLICO: LEGALIDAD, DISCRECIONALIDAD, SISTEMA Y CONTROL JUDICIAL” en coautoría con Tomás Ramón Fernández, Edito</w:t>
      </w:r>
      <w:r w:rsidR="003C245E">
        <w:rPr>
          <w:rFonts w:ascii="Arial" w:hAnsi="Arial" w:cs="Arial"/>
          <w:sz w:val="24"/>
          <w:szCs w:val="24"/>
        </w:rPr>
        <w:t>rial IBdeF, Buenos Aires, 2017</w:t>
      </w:r>
      <w:r w:rsidR="00301487">
        <w:rPr>
          <w:rFonts w:ascii="Arial" w:hAnsi="Arial" w:cs="Arial"/>
          <w:sz w:val="24"/>
          <w:szCs w:val="24"/>
        </w:rPr>
        <w:t>.</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“EL ESTADO POPULISTA” Editorial IBdeF, buenos Aires, 2017; “EL PRINCIPIO DE LEGALIDAD Y EL CONTROL JUDICIAL DE LA DISCRECIONALIDAD ADMINISTRATIVA”, 2ª edición actualizada, Edito</w:t>
      </w:r>
      <w:r w:rsidR="00301487">
        <w:rPr>
          <w:rFonts w:ascii="Arial" w:hAnsi="Arial" w:cs="Arial"/>
          <w:sz w:val="24"/>
          <w:szCs w:val="24"/>
        </w:rPr>
        <w:t>rial IBdeF, Buenos Aires, 2016.</w:t>
      </w:r>
      <w:r w:rsidRPr="00496A6D">
        <w:rPr>
          <w:rFonts w:ascii="Arial" w:hAnsi="Arial" w:cs="Arial"/>
          <w:sz w:val="24"/>
          <w:szCs w:val="24"/>
        </w:rPr>
        <w:t xml:space="preserve"> </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“LOS GRANDES PRINCIPIOS DEL DERECHO PÚBLICO (CONSTITUCIONAL Y ADMINISTRATIVO”, Editorial Reus, Madrid, 2016; publicado también en Argentina por la editorial La Ley, Buenos Aires, 2015, obra de la que publicó una 2a edición actualizada, Rubinzal-C</w:t>
      </w:r>
      <w:r w:rsidR="00301487">
        <w:rPr>
          <w:rFonts w:ascii="Arial" w:hAnsi="Arial" w:cs="Arial"/>
          <w:sz w:val="24"/>
          <w:szCs w:val="24"/>
        </w:rPr>
        <w:t>ulzoni Editores, Santa Fe, 2021.</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“CURSO DE DERECHO ADMINISTRATIVO”, 12ª ed., Editorial Jurídica Venezolana, Caracas, 2015; “EL ACTO ADMINISTRATIVO. TEORÍA Y RÉGIMEN JURÍDICO”, Editorial Porrúa, México 2014; “SOBRE LA LEY, EL PODER DISCRECIONAL Y EL DERECHO” (en coautoría con Tomás Ramón Fernández) Abe</w:t>
      </w:r>
      <w:r w:rsidR="00301487">
        <w:rPr>
          <w:rFonts w:ascii="Arial" w:hAnsi="Arial" w:cs="Arial"/>
          <w:sz w:val="24"/>
          <w:szCs w:val="24"/>
        </w:rPr>
        <w:t>ledo-Perrot, Buenos Aires, 2014.</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“EL ACTO ADMINISTRATIVO (TEORÍA Y RÉGIMEN JURÍDICO)”, 4ª edición actualizada en colaboración con Juan Carlos Sanguinetti, Thomson Reuters – La Ley, Buenos </w:t>
      </w:r>
      <w:r w:rsidR="00301487">
        <w:rPr>
          <w:rFonts w:ascii="Arial" w:hAnsi="Arial" w:cs="Arial"/>
          <w:sz w:val="24"/>
          <w:szCs w:val="24"/>
        </w:rPr>
        <w:t>Aires, 2021.</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“LEY NACIONAL DE PROCEDIMIENTOS ADMINISTRATIVOS. COMENTADA Y ANOTAD</w:t>
      </w:r>
      <w:r w:rsidR="00301487">
        <w:rPr>
          <w:rFonts w:ascii="Arial" w:hAnsi="Arial" w:cs="Arial"/>
          <w:sz w:val="24"/>
          <w:szCs w:val="24"/>
        </w:rPr>
        <w:t>A”, La Ley, Buenos Aires, 2009.</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“EL PRINCIPIO DE LEGALIDAD Y EL CONTROL JUDICIAL DE LA DISCRECIONALIDAD ADMINISTRATIVA”, Marcial Pons, Buenos Aires, 2009 y 2ª edición, BdeF, Bu</w:t>
      </w:r>
      <w:r w:rsidR="00301487">
        <w:rPr>
          <w:rFonts w:ascii="Arial" w:hAnsi="Arial" w:cs="Arial"/>
          <w:sz w:val="24"/>
          <w:szCs w:val="24"/>
        </w:rPr>
        <w:t>enos Aires 2016.</w:t>
      </w:r>
      <w:r w:rsidRPr="00496A6D">
        <w:rPr>
          <w:rFonts w:ascii="Arial" w:hAnsi="Arial" w:cs="Arial"/>
          <w:sz w:val="24"/>
          <w:szCs w:val="24"/>
        </w:rPr>
        <w:t xml:space="preserve"> </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“LA EJECUTORIEDAD DEL ACTO ADMINISTRATIVO”, Abeledo-Perrot, Buenos Aires, 1970; “EL ACTO ADMINISTRATIVO”, 3 ediciones, Buenos Aires, 1974-2014, editada esta última en Colombia, ed. Temis</w:t>
      </w:r>
      <w:r w:rsidR="00301487">
        <w:rPr>
          <w:rFonts w:ascii="Arial" w:hAnsi="Arial" w:cs="Arial"/>
          <w:sz w:val="24"/>
          <w:szCs w:val="24"/>
        </w:rPr>
        <w:t xml:space="preserve"> y en México, ed. Porrúa, 2014.</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“CUESTIONES DE DERECHO ADMINISTRATIVO”, Depalma, Buenos Aires, 1987; “LOS PRINCIPIOS GENERALES DEL DERECHO EN EL DERECHO ADMINISTRATIVO”, Abe</w:t>
      </w:r>
      <w:r w:rsidR="00301487">
        <w:rPr>
          <w:rFonts w:ascii="Arial" w:hAnsi="Arial" w:cs="Arial"/>
          <w:sz w:val="24"/>
          <w:szCs w:val="24"/>
        </w:rPr>
        <w:t>ledo-Perrot, Buenos Aires, 1988.</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“LA INTERVENCIÓN ADMINISTRATIVA”, 2ª edición actualizada con estudios sobre los nuevos entes y marcos re</w:t>
      </w:r>
      <w:r w:rsidR="00301487">
        <w:rPr>
          <w:rFonts w:ascii="Arial" w:hAnsi="Arial" w:cs="Arial"/>
          <w:sz w:val="24"/>
          <w:szCs w:val="24"/>
        </w:rPr>
        <w:t>gulatorios, Buenos Aires, 1994.</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“LA HUELGA EN LOS SERVICIOS 5 ESENCIALES”, Cuadernos Cívitas, Madrid, 1993; “ESTUDIOS DE DERECHO PÚBLIC</w:t>
      </w:r>
      <w:r w:rsidR="00301487">
        <w:rPr>
          <w:rFonts w:ascii="Arial" w:hAnsi="Arial" w:cs="Arial"/>
          <w:sz w:val="24"/>
          <w:szCs w:val="24"/>
        </w:rPr>
        <w:t>O”, Depalma, Buenos Aires, 1995.</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“EL CONTRATO ADMINISTRATIVO”, 3 ediciones, Abeledo-P</w:t>
      </w:r>
      <w:r w:rsidR="00301487">
        <w:rPr>
          <w:rFonts w:ascii="Arial" w:hAnsi="Arial" w:cs="Arial"/>
          <w:sz w:val="24"/>
          <w:szCs w:val="24"/>
        </w:rPr>
        <w:t>errot, Buenos Aires, 1999-2009.</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“FRAGMENTOS DE DERECHO ADMINISTRATIVO”,</w:t>
      </w:r>
      <w:r w:rsidR="00301487">
        <w:rPr>
          <w:rFonts w:ascii="Arial" w:hAnsi="Arial" w:cs="Arial"/>
          <w:sz w:val="24"/>
          <w:szCs w:val="24"/>
        </w:rPr>
        <w:t xml:space="preserve"> Hammurabi, Buenos Aires, 2003.</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“SERVICIOS PÚBLICOS, REGULACIÓN Y RENEGOCIACIÓN” (en coautoría con Gaspar Ariño Ortiz), </w:t>
      </w:r>
      <w:r w:rsidR="00301487">
        <w:rPr>
          <w:rFonts w:ascii="Arial" w:hAnsi="Arial" w:cs="Arial"/>
          <w:sz w:val="24"/>
          <w:szCs w:val="24"/>
        </w:rPr>
        <w:t>Lexis Nexis, Buenos Aires, 2005.</w:t>
      </w:r>
      <w:r w:rsidRPr="00496A6D">
        <w:rPr>
          <w:rFonts w:ascii="Arial" w:hAnsi="Arial" w:cs="Arial"/>
          <w:sz w:val="24"/>
          <w:szCs w:val="24"/>
        </w:rPr>
        <w:t xml:space="preserve"> </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“LA JUSTICIA ADMINISTRATIVA EN IBEROAMÉRICA” (en coautoría con Jesús González Pérez), Le</w:t>
      </w:r>
      <w:r w:rsidR="00301487">
        <w:rPr>
          <w:rFonts w:ascii="Arial" w:hAnsi="Arial" w:cs="Arial"/>
          <w:sz w:val="24"/>
          <w:szCs w:val="24"/>
        </w:rPr>
        <w:t>xis Nexis, Buenos Aires, 2005.</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“EL NUEVO PROCESO CONTENCIOSO ADMINISTRATIVO DE LA PROVINCIA DE BUENOS AIRES” (en coautoría con Pablo E. Perrino), Lexis Nexis, Buenos Aires, 2006, y más de cuatrocientos artículos de doctrina en revistas jurídicas especializadas del país y del extranjero. </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Ha dirigido importantes obras colectivas sobre temas de Derecho Administrativo como</w:t>
      </w:r>
      <w:r w:rsidR="00301487">
        <w:rPr>
          <w:rFonts w:ascii="Arial" w:hAnsi="Arial" w:cs="Arial"/>
          <w:sz w:val="24"/>
          <w:szCs w:val="24"/>
        </w:rPr>
        <w:t>:</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“ESTUDIOS SOBRE LA REFORMA CONSTITUCIONAL”, Depalma, Buenos Aires, 1995; “DERECHO ADMINISTRATIVO” Obra colectiva en Homenaje al Profesor Miguel S. Marienhoff, Abe</w:t>
      </w:r>
      <w:r w:rsidR="00301487">
        <w:rPr>
          <w:rFonts w:ascii="Arial" w:hAnsi="Arial" w:cs="Arial"/>
          <w:sz w:val="24"/>
          <w:szCs w:val="24"/>
        </w:rPr>
        <w:t>ledo Perrot, Buenos Aires, 1998.</w:t>
      </w:r>
      <w:r w:rsidRPr="00496A6D">
        <w:rPr>
          <w:rFonts w:ascii="Arial" w:hAnsi="Arial" w:cs="Arial"/>
          <w:sz w:val="24"/>
          <w:szCs w:val="24"/>
        </w:rPr>
        <w:t xml:space="preserve"> </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"EL NUEVO PROCESO CONTENCIOSO ADMINISTRATIVO DE LA PROVINCIA DE BUENOS AIRES", 2 ediciones, Librería Editor</w:t>
      </w:r>
      <w:r w:rsidR="00301487">
        <w:rPr>
          <w:rFonts w:ascii="Arial" w:hAnsi="Arial" w:cs="Arial"/>
          <w:sz w:val="24"/>
          <w:szCs w:val="24"/>
        </w:rPr>
        <w:t>a Platense, La Plata, 2000-2004.</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“DERECHO PROCESAL ADMINISTRATIVO”, Obra colectiva en Homenaje al Profesor Jesús González Pérez, 2 tomos, Hammurabi, Buenos Aires, 2004 y “PROCESO Y PROCEDIMIENTO ADMINISTRATIVO”, Jornadas organizadas por la Carrera de Especialización en Derecho Administrativo Económico de la UCA, Buenos Aires,</w:t>
      </w:r>
      <w:r w:rsidR="00301487">
        <w:rPr>
          <w:rFonts w:ascii="Arial" w:hAnsi="Arial" w:cs="Arial"/>
          <w:sz w:val="24"/>
          <w:szCs w:val="24"/>
        </w:rPr>
        <w:t xml:space="preserve"> 2005.</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“AMPARO, MEDIDAS CAUTELARES Y OTROS PROCESOS URGENTES EN LA JUSTICIA ADMINISTRATIVA”, Lexis Nexis, Buenos Aires, 2007; LA CONTRATACIÓN PÚBLICA”,</w:t>
      </w:r>
      <w:r w:rsidR="00301487">
        <w:rPr>
          <w:rFonts w:ascii="Arial" w:hAnsi="Arial" w:cs="Arial"/>
          <w:sz w:val="24"/>
          <w:szCs w:val="24"/>
        </w:rPr>
        <w:t xml:space="preserve"> Hammurabi, Buenos Aires, 2007.</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“TRATADO GENERAL DE DERECHO PROCESAL ADMINISTRATIVO”, 2ª edición, La Ley,</w:t>
      </w:r>
      <w:r w:rsidR="00301487">
        <w:rPr>
          <w:rFonts w:ascii="Arial" w:hAnsi="Arial" w:cs="Arial"/>
          <w:sz w:val="24"/>
          <w:szCs w:val="24"/>
        </w:rPr>
        <w:t xml:space="preserve"> Buenos Aires, 2011.</w:t>
      </w:r>
      <w:r w:rsidRPr="00496A6D">
        <w:rPr>
          <w:rFonts w:ascii="Arial" w:hAnsi="Arial" w:cs="Arial"/>
          <w:sz w:val="24"/>
          <w:szCs w:val="24"/>
        </w:rPr>
        <w:t xml:space="preserve"> </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“SUMMA DE DERECHO ADMINISTRATIVO (DOCTRINA – LEGISLACIÓN – JURISPRUDENCIA), 6 tomos, Abe</w:t>
      </w:r>
      <w:r w:rsidR="00301487">
        <w:rPr>
          <w:rFonts w:ascii="Arial" w:hAnsi="Arial" w:cs="Arial"/>
          <w:sz w:val="24"/>
          <w:szCs w:val="24"/>
        </w:rPr>
        <w:t>ledo-Perrot, Buenos Aires, 2013.</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 xml:space="preserve"> “TRATADO GENERAL DE LOS CONTRATOS PÚBLICOS”, 3 to</w:t>
      </w:r>
      <w:r w:rsidR="00301487">
        <w:rPr>
          <w:rFonts w:ascii="Arial" w:hAnsi="Arial" w:cs="Arial"/>
          <w:sz w:val="24"/>
          <w:szCs w:val="24"/>
        </w:rPr>
        <w:t>mos, La Ley, Buenos Aires, 2013.</w:t>
      </w:r>
      <w:r w:rsidRPr="00496A6D">
        <w:rPr>
          <w:rFonts w:ascii="Arial" w:hAnsi="Arial" w:cs="Arial"/>
          <w:sz w:val="24"/>
          <w:szCs w:val="24"/>
        </w:rPr>
        <w:t xml:space="preserve"> </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“CORTE SUPREMA DE JUSTICIA DE LA NACIÓN, MÁXIMOS PRECEDENTES, DERECHO ADMINISTRATIVO”, 2 To</w:t>
      </w:r>
      <w:r w:rsidR="00301487">
        <w:rPr>
          <w:rFonts w:ascii="Arial" w:hAnsi="Arial" w:cs="Arial"/>
          <w:sz w:val="24"/>
          <w:szCs w:val="24"/>
        </w:rPr>
        <w:t>mos, La Ley, Buenos Aires, 2013.</w:t>
      </w:r>
    </w:p>
    <w:p w:rsidR="00301487" w:rsidRDefault="00921B80" w:rsidP="00921B80">
      <w:pPr>
        <w:spacing w:line="360" w:lineRule="auto"/>
        <w:jc w:val="both"/>
        <w:rPr>
          <w:rFonts w:ascii="Arial" w:hAnsi="Arial" w:cs="Arial"/>
          <w:sz w:val="24"/>
          <w:szCs w:val="24"/>
        </w:rPr>
      </w:pPr>
      <w:r w:rsidRPr="00496A6D">
        <w:rPr>
          <w:rFonts w:ascii="Arial" w:hAnsi="Arial" w:cs="Arial"/>
          <w:sz w:val="24"/>
          <w:szCs w:val="24"/>
        </w:rPr>
        <w:t>“CÓDIGO CONTENCIOSO ADMINISTRATIVO Y TRIBUTARIO DE LA CIUDAD DE BUENOS 6 AIRES. COMENTADO, ANOTADO Y CONCORDADO”, Astrea, Buenos Aires, 2019 (2 tomos).</w:t>
      </w:r>
    </w:p>
    <w:p w:rsidR="005E3C49" w:rsidRPr="001D428E" w:rsidRDefault="00921B80" w:rsidP="00921B80">
      <w:pPr>
        <w:spacing w:line="360" w:lineRule="auto"/>
        <w:jc w:val="both"/>
        <w:rPr>
          <w:rFonts w:ascii="Arial" w:hAnsi="Arial" w:cs="Arial"/>
          <w:sz w:val="24"/>
          <w:szCs w:val="24"/>
        </w:rPr>
      </w:pPr>
      <w:r w:rsidRPr="00496A6D">
        <w:rPr>
          <w:rFonts w:ascii="Arial" w:hAnsi="Arial" w:cs="Arial"/>
          <w:sz w:val="24"/>
          <w:szCs w:val="24"/>
        </w:rPr>
        <w:t>Socio fundador del Estudio Cassagne Abogados, ejerce la profesión en forma activa en el campo del asesoramiento empresario, habiendo desempeñado importantes cargos en diversas instituciones y asociaciones privadas de interés público.</w:t>
      </w:r>
    </w:p>
    <w:p w:rsidR="001D428E" w:rsidRPr="001D428E" w:rsidRDefault="006E317C" w:rsidP="001D428E">
      <w:pPr>
        <w:spacing w:before="120" w:after="120" w:line="360" w:lineRule="auto"/>
        <w:ind w:firstLine="360"/>
        <w:jc w:val="both"/>
        <w:rPr>
          <w:rFonts w:ascii="Arial" w:hAnsi="Arial" w:cs="Arial"/>
          <w:sz w:val="24"/>
          <w:szCs w:val="24"/>
          <w:lang w:val="es-ES"/>
        </w:rPr>
      </w:pPr>
      <w:r>
        <w:rPr>
          <w:rFonts w:ascii="Arial" w:hAnsi="Arial" w:cs="Arial"/>
          <w:sz w:val="24"/>
          <w:szCs w:val="24"/>
          <w:lang w:val="es-ES"/>
        </w:rPr>
        <w:tab/>
      </w:r>
      <w:r>
        <w:rPr>
          <w:rFonts w:ascii="Arial" w:hAnsi="Arial" w:cs="Arial"/>
          <w:sz w:val="24"/>
          <w:szCs w:val="24"/>
          <w:lang w:val="es-ES"/>
        </w:rPr>
        <w:tab/>
      </w:r>
      <w:r w:rsidR="001D428E" w:rsidRPr="001D428E">
        <w:rPr>
          <w:rFonts w:ascii="Arial" w:hAnsi="Arial" w:cs="Arial"/>
          <w:sz w:val="24"/>
          <w:szCs w:val="24"/>
          <w:lang w:val="es-ES"/>
        </w:rPr>
        <w:t>Por todo lo expuesto, considero oportuno la distinción sub examine, y solicito en este sentido el acompañamiento del Cuerpo para la sanción del presente proyecto.</w:t>
      </w:r>
    </w:p>
    <w:p w:rsidR="001D428E" w:rsidRPr="001D428E" w:rsidRDefault="001D428E" w:rsidP="001D428E">
      <w:pPr>
        <w:spacing w:line="360" w:lineRule="auto"/>
        <w:jc w:val="both"/>
        <w:rPr>
          <w:rFonts w:ascii="Arial" w:hAnsi="Arial" w:cs="Arial"/>
          <w:sz w:val="24"/>
          <w:szCs w:val="24"/>
          <w:lang w:val="es-ES"/>
        </w:rPr>
      </w:pPr>
    </w:p>
    <w:sectPr w:rsidR="001D428E" w:rsidRPr="001D428E" w:rsidSect="006E317C">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851" w:header="720" w:footer="720" w:gutter="1985"/>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A2B" w:rsidRDefault="00051A2B">
      <w:r>
        <w:separator/>
      </w:r>
    </w:p>
  </w:endnote>
  <w:endnote w:type="continuationSeparator" w:id="0">
    <w:p w:rsidR="00051A2B" w:rsidRDefault="00051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487" w:rsidRDefault="00301487">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0" w:name="Proyecto"/>
    <w:bookmarkStart w:id="1" w:name="_GoBack"/>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01487" w:rsidRPr="00301487">
        <w:rPr>
          <w:noProof/>
          <w:color w:val="333333"/>
          <w:sz w:val="20"/>
        </w:rPr>
        <w:t>30/9/2022 12:16:00</w:t>
      </w:r>
    </w:fldSimple>
    <w:r w:rsidRPr="001C19C4">
      <w:rPr>
        <w:color w:val="333333"/>
        <w:sz w:val="20"/>
      </w:rPr>
      <w:t xml:space="preserve">  -  Cantidad de caracteres: </w:t>
    </w:r>
    <w:fldSimple w:instr=" NUMCHARS  \* MERGEFORMAT ">
      <w:r w:rsidR="00301487" w:rsidRPr="00301487">
        <w:rPr>
          <w:noProof/>
          <w:color w:val="333333"/>
          <w:sz w:val="20"/>
        </w:rPr>
        <w:t>9197</w:t>
      </w:r>
    </w:fldSimple>
    <w:r w:rsidRPr="001C19C4">
      <w:rPr>
        <w:color w:val="333333"/>
        <w:sz w:val="20"/>
      </w:rPr>
      <w:t xml:space="preserve"> - Cantidad de palabras: </w:t>
    </w:r>
    <w:fldSimple w:instr=" NUMWORDS  \* MERGEFORMAT ">
      <w:r w:rsidR="00301487" w:rsidRPr="00301487">
        <w:rPr>
          <w:noProof/>
          <w:color w:val="333333"/>
          <w:sz w:val="20"/>
        </w:rPr>
        <w:t>1566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957DE" w:rsidRPr="001C19C4">
      <w:rPr>
        <w:rStyle w:val="Nmerodepgina"/>
        <w:color w:val="333333"/>
      </w:rPr>
      <w:fldChar w:fldCharType="begin"/>
    </w:r>
    <w:r w:rsidRPr="001C19C4">
      <w:rPr>
        <w:rStyle w:val="Nmerodepgina"/>
        <w:color w:val="333333"/>
      </w:rPr>
      <w:instrText xml:space="preserve"> PAGE </w:instrText>
    </w:r>
    <w:r w:rsidR="00C957DE" w:rsidRPr="001C19C4">
      <w:rPr>
        <w:rStyle w:val="Nmerodepgina"/>
        <w:color w:val="333333"/>
      </w:rPr>
      <w:fldChar w:fldCharType="separate"/>
    </w:r>
    <w:r w:rsidR="00051A2B">
      <w:rPr>
        <w:rStyle w:val="Nmerodepgina"/>
        <w:noProof/>
        <w:color w:val="333333"/>
      </w:rPr>
      <w:t>1</w:t>
    </w:r>
    <w:r w:rsidR="00C957DE" w:rsidRPr="001C19C4">
      <w:rPr>
        <w:rStyle w:val="Nmerodepgina"/>
        <w:color w:val="333333"/>
      </w:rPr>
      <w:fldChar w:fldCharType="end"/>
    </w:r>
    <w:r w:rsidRPr="001C19C4">
      <w:rPr>
        <w:rStyle w:val="Nmerodepgina"/>
        <w:color w:val="333333"/>
      </w:rPr>
      <w:t>/</w:t>
    </w:r>
    <w:fldSimple w:instr=" NUMPAGES  \* MERGEFORMAT ">
      <w:r w:rsidR="00051A2B" w:rsidRPr="00051A2B">
        <w:rPr>
          <w:rStyle w:val="Nmerodepgina"/>
          <w:noProof/>
          <w:color w:val="333333"/>
        </w:rPr>
        <w:t>1</w:t>
      </w:r>
    </w:fldSimple>
    <w:r w:rsidRPr="001C19C4">
      <w:rPr>
        <w:rStyle w:val="Nmerodepgina"/>
        <w:color w:val="333333"/>
      </w:rPr>
      <w:t xml:space="preserve"> </w:t>
    </w:r>
  </w:p>
  <w:bookmarkEnd w:id="1"/>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487" w:rsidRDefault="0030148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A2B" w:rsidRDefault="00051A2B">
      <w:r>
        <w:separator/>
      </w:r>
    </w:p>
  </w:footnote>
  <w:footnote w:type="continuationSeparator" w:id="0">
    <w:p w:rsidR="00051A2B" w:rsidRDefault="00051A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487" w:rsidRDefault="0030148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ES" w:eastAsia="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487" w:rsidRDefault="0030148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28E"/>
    <w:rsid w:val="00026430"/>
    <w:rsid w:val="00030DF5"/>
    <w:rsid w:val="0003615C"/>
    <w:rsid w:val="000376AB"/>
    <w:rsid w:val="00043882"/>
    <w:rsid w:val="00051A2B"/>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694D"/>
    <w:rsid w:val="0019414B"/>
    <w:rsid w:val="001B770D"/>
    <w:rsid w:val="001C18CC"/>
    <w:rsid w:val="001C19C4"/>
    <w:rsid w:val="001D428E"/>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4477"/>
    <w:rsid w:val="002D533A"/>
    <w:rsid w:val="002D778C"/>
    <w:rsid w:val="002E38C3"/>
    <w:rsid w:val="002F7961"/>
    <w:rsid w:val="00301487"/>
    <w:rsid w:val="00302300"/>
    <w:rsid w:val="00305DD1"/>
    <w:rsid w:val="003145ED"/>
    <w:rsid w:val="00315C77"/>
    <w:rsid w:val="00323559"/>
    <w:rsid w:val="003307C5"/>
    <w:rsid w:val="0033168A"/>
    <w:rsid w:val="00335CD9"/>
    <w:rsid w:val="00340F54"/>
    <w:rsid w:val="0035681D"/>
    <w:rsid w:val="00361201"/>
    <w:rsid w:val="00395843"/>
    <w:rsid w:val="003A7311"/>
    <w:rsid w:val="003B471C"/>
    <w:rsid w:val="003C245E"/>
    <w:rsid w:val="003D10AB"/>
    <w:rsid w:val="003D4000"/>
    <w:rsid w:val="003F1EFD"/>
    <w:rsid w:val="003F4249"/>
    <w:rsid w:val="00401C75"/>
    <w:rsid w:val="0040761B"/>
    <w:rsid w:val="00422C3F"/>
    <w:rsid w:val="004354AC"/>
    <w:rsid w:val="00446E1A"/>
    <w:rsid w:val="004847CA"/>
    <w:rsid w:val="00496A6D"/>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17C"/>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1B80"/>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3B9E"/>
    <w:rsid w:val="00BF2B7B"/>
    <w:rsid w:val="00BF71C2"/>
    <w:rsid w:val="00C26F53"/>
    <w:rsid w:val="00C330CB"/>
    <w:rsid w:val="00C3675D"/>
    <w:rsid w:val="00C419C1"/>
    <w:rsid w:val="00C51E49"/>
    <w:rsid w:val="00C521F9"/>
    <w:rsid w:val="00C63351"/>
    <w:rsid w:val="00C71253"/>
    <w:rsid w:val="00C734F9"/>
    <w:rsid w:val="00C87365"/>
    <w:rsid w:val="00C93FF6"/>
    <w:rsid w:val="00C957DE"/>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14D75"/>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1CA854"/>
  <w15:docId w15:val="{DC9FBE24-59CA-4D15-BE6F-798FB1114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D75"/>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independiente2">
    <w:name w:val="Body Text 2"/>
    <w:basedOn w:val="Normal"/>
    <w:link w:val="Textoindependiente2Car"/>
    <w:semiHidden/>
    <w:unhideWhenUsed/>
    <w:rsid w:val="001D428E"/>
    <w:pPr>
      <w:spacing w:after="0" w:line="240" w:lineRule="auto"/>
    </w:pPr>
    <w:rPr>
      <w:rFonts w:ascii="Times New Roman" w:eastAsia="Times New Roman" w:hAnsi="Times New Roman" w:cs="Times New Roman"/>
      <w:color w:val="0000FF"/>
      <w:sz w:val="24"/>
      <w:szCs w:val="20"/>
      <w:lang w:val="es-ES" w:eastAsia="es-ES"/>
    </w:rPr>
  </w:style>
  <w:style w:type="character" w:customStyle="1" w:styleId="Textoindependiente2Car">
    <w:name w:val="Texto independiente 2 Car"/>
    <w:basedOn w:val="Fuentedeprrafopredeter"/>
    <w:link w:val="Textoindependiente2"/>
    <w:semiHidden/>
    <w:rsid w:val="001D428E"/>
    <w:rPr>
      <w:color w:val="0000FF"/>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paola\Documents\PROYECTOS%202022%20ANGELITA\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C0580C-5827-42D1-B42A-7294236D2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13</TotalTime>
  <Pages>1</Pages>
  <Words>1566</Words>
  <Characters>9197</Characters>
  <Application>Microsoft Office Word</Application>
  <DocSecurity>0</DocSecurity>
  <Lines>180</Lines>
  <Paragraphs>52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andipaola</dc:creator>
  <cp:lastModifiedBy>roman zelada</cp:lastModifiedBy>
  <cp:revision>4</cp:revision>
  <cp:lastPrinted>2020-02-28T17:24:00Z</cp:lastPrinted>
  <dcterms:created xsi:type="dcterms:W3CDTF">2022-09-30T15:14:00Z</dcterms:created>
  <dcterms:modified xsi:type="dcterms:W3CDTF">2022-09-30T15:27:00Z</dcterms:modified>
</cp:coreProperties>
</file>