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D1B" w:rsidRDefault="00E47D1B" w:rsidP="00E47D1B">
      <w:pPr>
        <w:spacing w:line="360" w:lineRule="auto"/>
        <w:jc w:val="center"/>
        <w:rPr>
          <w:b/>
          <w:szCs w:val="24"/>
        </w:rPr>
      </w:pPr>
      <w:bookmarkStart w:id="0" w:name="bookmark=id.gjdgxs" w:colFirst="0" w:colLast="0"/>
      <w:bookmarkEnd w:id="0"/>
      <w:r>
        <w:rPr>
          <w:b/>
          <w:szCs w:val="24"/>
        </w:rPr>
        <w:t>PROYECTO DE DECLARACIÓN</w:t>
      </w:r>
    </w:p>
    <w:p w:rsidR="00E47D1B" w:rsidRDefault="00E47D1B" w:rsidP="00E47D1B">
      <w:pPr>
        <w:shd w:val="clear" w:color="auto" w:fill="FFFFFF"/>
        <w:spacing w:line="360" w:lineRule="auto"/>
        <w:rPr>
          <w:szCs w:val="24"/>
        </w:rPr>
      </w:pPr>
      <w:r>
        <w:rPr>
          <w:szCs w:val="24"/>
        </w:rPr>
        <w:t> </w:t>
      </w:r>
    </w:p>
    <w:p w:rsidR="00E47D1B" w:rsidRDefault="00E47D1B" w:rsidP="00E47D1B">
      <w:pPr>
        <w:spacing w:line="360" w:lineRule="auto"/>
        <w:rPr>
          <w:color w:val="000000"/>
          <w:szCs w:val="24"/>
        </w:rPr>
      </w:pPr>
      <w:r>
        <w:rPr>
          <w:szCs w:val="24"/>
        </w:rPr>
        <w:t>Declárese de interés para la promoción y protección de los derechos de la infancia y la adolescencia de la Ciudad Autónoma d</w:t>
      </w:r>
      <w:r w:rsidR="00E75DD7">
        <w:rPr>
          <w:szCs w:val="24"/>
        </w:rPr>
        <w:t>e Buenos Aires la campaña “#</w:t>
      </w:r>
      <w:proofErr w:type="spellStart"/>
      <w:r w:rsidR="00E75DD7">
        <w:rPr>
          <w:szCs w:val="24"/>
        </w:rPr>
        <w:t>QueGaneElB</w:t>
      </w:r>
      <w:r>
        <w:rPr>
          <w:szCs w:val="24"/>
        </w:rPr>
        <w:t>uen</w:t>
      </w:r>
      <w:r w:rsidR="00E75DD7">
        <w:rPr>
          <w:szCs w:val="24"/>
        </w:rPr>
        <w:t>T</w:t>
      </w:r>
      <w:r>
        <w:rPr>
          <w:szCs w:val="24"/>
        </w:rPr>
        <w:t>rato</w:t>
      </w:r>
      <w:proofErr w:type="spellEnd"/>
      <w:r>
        <w:rPr>
          <w:szCs w:val="24"/>
        </w:rPr>
        <w:t xml:space="preserve">” </w:t>
      </w:r>
      <w:r w:rsidR="00DB369B">
        <w:rPr>
          <w:szCs w:val="24"/>
        </w:rPr>
        <w:t>realizada</w:t>
      </w:r>
      <w:r>
        <w:rPr>
          <w:szCs w:val="24"/>
        </w:rPr>
        <w:t xml:space="preserve"> por </w:t>
      </w:r>
      <w:r w:rsidR="00DB369B">
        <w:rPr>
          <w:szCs w:val="24"/>
        </w:rPr>
        <w:t>el Fondo de Naciones Unidas para la Infancia (</w:t>
      </w:r>
      <w:r>
        <w:rPr>
          <w:szCs w:val="24"/>
        </w:rPr>
        <w:t>UNICEF</w:t>
      </w:r>
      <w:r w:rsidR="00DB369B">
        <w:rPr>
          <w:szCs w:val="24"/>
        </w:rPr>
        <w:t>)</w:t>
      </w:r>
      <w:r>
        <w:rPr>
          <w:szCs w:val="24"/>
        </w:rPr>
        <w:t xml:space="preserve"> y la Asociación de </w:t>
      </w:r>
      <w:proofErr w:type="spellStart"/>
      <w:r>
        <w:rPr>
          <w:szCs w:val="24"/>
        </w:rPr>
        <w:t>Teleradiodifusoras</w:t>
      </w:r>
      <w:proofErr w:type="spellEnd"/>
      <w:r>
        <w:rPr>
          <w:szCs w:val="24"/>
        </w:rPr>
        <w:t xml:space="preserve"> Argentinas (ATA) contra el maltrato en la crianza de niñas, niños y adolescentes.</w:t>
      </w:r>
    </w:p>
    <w:p w:rsidR="00E47D1B" w:rsidRDefault="00E47D1B" w:rsidP="00E47D1B">
      <w:pPr>
        <w:spacing w:line="360" w:lineRule="auto"/>
        <w:rPr>
          <w:szCs w:val="24"/>
        </w:rPr>
      </w:pPr>
      <w:r>
        <w:rPr>
          <w:szCs w:val="24"/>
          <w:highlight w:val="white"/>
        </w:rPr>
        <w:br/>
      </w:r>
    </w:p>
    <w:p w:rsidR="00E47D1B" w:rsidRDefault="00E47D1B" w:rsidP="00E47D1B">
      <w:pPr>
        <w:shd w:val="clear" w:color="auto" w:fill="FFFFFF"/>
        <w:spacing w:line="360" w:lineRule="auto"/>
        <w:rPr>
          <w:szCs w:val="24"/>
        </w:rPr>
      </w:pPr>
      <w:r>
        <w:rPr>
          <w:szCs w:val="24"/>
        </w:rPr>
        <w:t> </w:t>
      </w:r>
    </w:p>
    <w:p w:rsidR="00E47D1B" w:rsidRDefault="00E47D1B" w:rsidP="00E47D1B">
      <w:pPr>
        <w:spacing w:line="360" w:lineRule="auto"/>
        <w:rPr>
          <w:b/>
          <w:szCs w:val="24"/>
        </w:rPr>
      </w:pPr>
      <w:r>
        <w:br w:type="page"/>
      </w:r>
    </w:p>
    <w:p w:rsidR="00E47D1B" w:rsidRDefault="00E47D1B" w:rsidP="00E47D1B">
      <w:pPr>
        <w:shd w:val="clear" w:color="auto" w:fill="FFFFFF"/>
        <w:spacing w:line="360" w:lineRule="auto"/>
        <w:jc w:val="center"/>
        <w:rPr>
          <w:b/>
          <w:szCs w:val="24"/>
        </w:rPr>
      </w:pPr>
    </w:p>
    <w:p w:rsidR="00E47D1B" w:rsidRDefault="00E47D1B" w:rsidP="00E47D1B">
      <w:pPr>
        <w:shd w:val="clear" w:color="auto" w:fill="FFFFFF"/>
        <w:spacing w:line="360" w:lineRule="auto"/>
        <w:jc w:val="center"/>
        <w:rPr>
          <w:b/>
          <w:szCs w:val="24"/>
        </w:rPr>
      </w:pPr>
    </w:p>
    <w:p w:rsidR="00E47D1B" w:rsidRDefault="00E47D1B" w:rsidP="00E47D1B">
      <w:pPr>
        <w:shd w:val="clear" w:color="auto" w:fill="FFFFFF"/>
        <w:spacing w:line="360" w:lineRule="auto"/>
        <w:jc w:val="center"/>
        <w:rPr>
          <w:szCs w:val="24"/>
        </w:rPr>
      </w:pPr>
      <w:r>
        <w:rPr>
          <w:b/>
          <w:szCs w:val="24"/>
        </w:rPr>
        <w:t>FUNDAMENTOS</w:t>
      </w:r>
    </w:p>
    <w:p w:rsidR="00E47D1B" w:rsidRDefault="00E47D1B" w:rsidP="00E47D1B">
      <w:pPr>
        <w:shd w:val="clear" w:color="auto" w:fill="FFFFFF"/>
        <w:spacing w:line="360" w:lineRule="auto"/>
        <w:rPr>
          <w:szCs w:val="24"/>
        </w:rPr>
      </w:pPr>
      <w:r>
        <w:rPr>
          <w:szCs w:val="24"/>
        </w:rPr>
        <w:t> </w:t>
      </w:r>
    </w:p>
    <w:p w:rsidR="00E47D1B" w:rsidRDefault="00E47D1B" w:rsidP="00E47D1B">
      <w:pPr>
        <w:shd w:val="clear" w:color="auto" w:fill="FFFFFF"/>
        <w:spacing w:before="240" w:after="240" w:line="360" w:lineRule="auto"/>
        <w:rPr>
          <w:szCs w:val="24"/>
        </w:rPr>
      </w:pPr>
      <w:r>
        <w:rPr>
          <w:szCs w:val="24"/>
        </w:rPr>
        <w:t xml:space="preserve">Señor Presidente: </w:t>
      </w:r>
    </w:p>
    <w:p w:rsidR="00E47D1B" w:rsidRDefault="00E47D1B" w:rsidP="00E47D1B">
      <w:pPr>
        <w:spacing w:before="240" w:after="240" w:line="360" w:lineRule="auto"/>
        <w:rPr>
          <w:szCs w:val="24"/>
        </w:rPr>
      </w:pPr>
      <w:bookmarkStart w:id="1" w:name="_heading=h.30j0zll" w:colFirst="0" w:colLast="0"/>
      <w:bookmarkEnd w:id="1"/>
      <w:r>
        <w:rPr>
          <w:szCs w:val="24"/>
        </w:rPr>
        <w:t>La campaña “</w:t>
      </w:r>
      <w:r w:rsidR="00E75DD7">
        <w:rPr>
          <w:szCs w:val="24"/>
        </w:rPr>
        <w:t>#</w:t>
      </w:r>
      <w:proofErr w:type="spellStart"/>
      <w:r w:rsidR="00E75DD7">
        <w:rPr>
          <w:szCs w:val="24"/>
        </w:rPr>
        <w:t>QueGaneElBuenTrato</w:t>
      </w:r>
      <w:proofErr w:type="spellEnd"/>
      <w:r>
        <w:rPr>
          <w:szCs w:val="24"/>
        </w:rPr>
        <w:t xml:space="preserve">” </w:t>
      </w:r>
      <w:r w:rsidR="00DB369B">
        <w:rPr>
          <w:szCs w:val="24"/>
        </w:rPr>
        <w:t>realizada</w:t>
      </w:r>
      <w:r>
        <w:rPr>
          <w:szCs w:val="24"/>
        </w:rPr>
        <w:t xml:space="preserve"> por UNICEF Argentina y la Asociación de </w:t>
      </w:r>
      <w:proofErr w:type="spellStart"/>
      <w:r>
        <w:rPr>
          <w:szCs w:val="24"/>
        </w:rPr>
        <w:t>Teleradiodifusoras</w:t>
      </w:r>
      <w:proofErr w:type="spellEnd"/>
      <w:r>
        <w:rPr>
          <w:szCs w:val="24"/>
        </w:rPr>
        <w:t xml:space="preserve"> Argentinas es una iniciativa inédita, que pretende visibilizar a través de una cobertura que comprende 24 canales públicos y privados (que representan más del 90% del encendido nacional), la relevancia de un derecho fundamental de la infancia y la adolescencia: la protección contra toda forma de maltrato o violencia, poniendo el acento en la violencia que se desarrolla durante la crianza de las niñas, niños y adolescentes en su ámbito familiar.  </w:t>
      </w:r>
    </w:p>
    <w:p w:rsidR="00E47D1B" w:rsidRDefault="00E47D1B" w:rsidP="00E47D1B">
      <w:pPr>
        <w:spacing w:before="240" w:after="240" w:line="360" w:lineRule="auto"/>
        <w:rPr>
          <w:szCs w:val="24"/>
        </w:rPr>
      </w:pPr>
      <w:r>
        <w:rPr>
          <w:szCs w:val="24"/>
        </w:rPr>
        <w:t>La protección contra toda forma de violencia contra las niñas, niños y adolescentes se encuentra reconocida en n</w:t>
      </w:r>
      <w:r w:rsidR="00DB369B">
        <w:rPr>
          <w:szCs w:val="24"/>
        </w:rPr>
        <w:t>u</w:t>
      </w:r>
      <w:r>
        <w:rPr>
          <w:szCs w:val="24"/>
        </w:rPr>
        <w:t>meros</w:t>
      </w:r>
      <w:r w:rsidR="00DB369B">
        <w:rPr>
          <w:szCs w:val="24"/>
        </w:rPr>
        <w:t>os</w:t>
      </w:r>
      <w:r>
        <w:rPr>
          <w:szCs w:val="24"/>
        </w:rPr>
        <w:t xml:space="preserve"> instrumentos internacionales de derechos humanos, entre los que se puede destacar la Convención sobre los Derechos del Niño, que fue además incorporada al ordenamiento jurídico argentino con jerarquía constitucional.  </w:t>
      </w:r>
    </w:p>
    <w:p w:rsidR="00E47D1B" w:rsidRPr="003F1399" w:rsidRDefault="00E47D1B" w:rsidP="00E47D1B">
      <w:pPr>
        <w:spacing w:before="240" w:after="240" w:line="360" w:lineRule="auto"/>
        <w:rPr>
          <w:szCs w:val="24"/>
        </w:rPr>
      </w:pPr>
      <w:r>
        <w:rPr>
          <w:szCs w:val="24"/>
        </w:rPr>
        <w:t xml:space="preserve">En virtud de la importancia que reviste el artículo 19 del citado convenio, el Comité de Derechos del Niño elaboró las Observaciones Generales número 8/2006 sobre </w:t>
      </w:r>
      <w:r>
        <w:rPr>
          <w:i/>
          <w:iCs/>
        </w:rPr>
        <w:t>e</w:t>
      </w:r>
      <w:r w:rsidRPr="003F1399">
        <w:rPr>
          <w:i/>
          <w:iCs/>
        </w:rPr>
        <w:t>l derecho del niño a la protección contra los castigos corporales y otras formas de castigo crueles o degradantes</w:t>
      </w:r>
      <w:r>
        <w:t xml:space="preserve"> y, en especial, </w:t>
      </w:r>
      <w:r w:rsidRPr="003F1399">
        <w:t>la</w:t>
      </w:r>
      <w:r w:rsidRPr="003F1399">
        <w:rPr>
          <w:szCs w:val="24"/>
        </w:rPr>
        <w:t xml:space="preserve"> número 13/</w:t>
      </w:r>
      <w:r w:rsidRPr="003F1399">
        <w:rPr>
          <w:i/>
          <w:iCs/>
          <w:szCs w:val="24"/>
        </w:rPr>
        <w:t>20</w:t>
      </w:r>
      <w:r>
        <w:rPr>
          <w:i/>
          <w:iCs/>
          <w:szCs w:val="24"/>
        </w:rPr>
        <w:t>11</w:t>
      </w:r>
      <w:r w:rsidRPr="003F1399">
        <w:rPr>
          <w:i/>
          <w:iCs/>
          <w:szCs w:val="24"/>
        </w:rPr>
        <w:t xml:space="preserve"> sobre el derecho de los niños a no ser objeto de ninguna forma de violencia</w:t>
      </w:r>
      <w:r>
        <w:rPr>
          <w:i/>
          <w:iCs/>
          <w:szCs w:val="24"/>
        </w:rPr>
        <w:t xml:space="preserve">, </w:t>
      </w:r>
      <w:r w:rsidRPr="003F1399">
        <w:rPr>
          <w:szCs w:val="24"/>
        </w:rPr>
        <w:t>en la que establec</w:t>
      </w:r>
      <w:r>
        <w:rPr>
          <w:szCs w:val="24"/>
        </w:rPr>
        <w:t xml:space="preserve">ió </w:t>
      </w:r>
      <w:r w:rsidRPr="003F1399">
        <w:rPr>
          <w:szCs w:val="24"/>
        </w:rPr>
        <w:t>que “</w:t>
      </w:r>
      <w:r>
        <w:rPr>
          <w:szCs w:val="24"/>
        </w:rPr>
        <w:t>t</w:t>
      </w:r>
      <w:r w:rsidRPr="003F1399">
        <w:rPr>
          <w:szCs w:val="24"/>
        </w:rPr>
        <w:t>oda forma de violencia contra los niños es inaceptable, por</w:t>
      </w:r>
      <w:r>
        <w:rPr>
          <w:szCs w:val="24"/>
        </w:rPr>
        <w:t xml:space="preserve"> </w:t>
      </w:r>
      <w:r w:rsidRPr="003F1399">
        <w:rPr>
          <w:szCs w:val="24"/>
        </w:rPr>
        <w:t>leve que sea”</w:t>
      </w:r>
      <w:r>
        <w:rPr>
          <w:rStyle w:val="Refdenotaalpie"/>
          <w:szCs w:val="24"/>
        </w:rPr>
        <w:footnoteReference w:id="1"/>
      </w:r>
      <w:r w:rsidRPr="003F1399">
        <w:rPr>
          <w:szCs w:val="24"/>
        </w:rPr>
        <w:t>.</w:t>
      </w:r>
    </w:p>
    <w:p w:rsidR="00E47D1B" w:rsidRDefault="00E47D1B" w:rsidP="00E47D1B">
      <w:pPr>
        <w:spacing w:before="240" w:after="240" w:line="360" w:lineRule="auto"/>
        <w:rPr>
          <w:szCs w:val="24"/>
        </w:rPr>
      </w:pPr>
      <w:r>
        <w:rPr>
          <w:szCs w:val="24"/>
        </w:rPr>
        <w:t>Además existen numerosas leyes nacionales y locales en todas las jurisdicciones el país que contienen disposiciones específicas de protección contra la violencia infantil en el entorno familiar y en otros ámbitos. Entre ellas podemos mencionar el artículo 647 del Código Civil y Comercial de la Nación que expresamente establece la prohibición del</w:t>
      </w:r>
      <w:r w:rsidRPr="007D10E2">
        <w:rPr>
          <w:szCs w:val="24"/>
        </w:rPr>
        <w:t xml:space="preserve"> castigo corporal en cualquiera de sus formas, los malos tratos y cualquier hecho que lesione o menoscabe física o psíquicamente a los niños o adolescentes.</w:t>
      </w:r>
    </w:p>
    <w:p w:rsidR="00E47D1B" w:rsidRDefault="00E47D1B" w:rsidP="00E47D1B">
      <w:pPr>
        <w:spacing w:before="240" w:after="240" w:line="360" w:lineRule="auto"/>
        <w:rPr>
          <w:szCs w:val="24"/>
        </w:rPr>
      </w:pPr>
      <w:r>
        <w:rPr>
          <w:szCs w:val="24"/>
        </w:rPr>
        <w:t>Sin embargo estas disposiciones contrastan con la realidad que atraviesan las niñas, los niños y los adolescentes a nivel nacional y en el ámbito de la Ciudad.</w:t>
      </w:r>
    </w:p>
    <w:p w:rsidR="00E47D1B" w:rsidRDefault="00E47D1B" w:rsidP="00E47D1B">
      <w:pPr>
        <w:spacing w:before="240" w:after="240" w:line="360" w:lineRule="auto"/>
        <w:rPr>
          <w:szCs w:val="24"/>
        </w:rPr>
      </w:pPr>
      <w:r>
        <w:rPr>
          <w:szCs w:val="24"/>
        </w:rPr>
        <w:lastRenderedPageBreak/>
        <w:t xml:space="preserve">A pesar de que no existen estadísticas sobre la cantidad de niñas, niños y adolescentes víctimas de violencia familiar a nivel nacional, los datos informados por las distintas fuentes disponibles </w:t>
      </w:r>
      <w:r w:rsidR="00DB369B">
        <w:rPr>
          <w:szCs w:val="24"/>
        </w:rPr>
        <w:t>coinciden en</w:t>
      </w:r>
      <w:r>
        <w:rPr>
          <w:szCs w:val="24"/>
        </w:rPr>
        <w:t xml:space="preserve"> que </w:t>
      </w:r>
      <w:r w:rsidR="00DB369B">
        <w:rPr>
          <w:szCs w:val="24"/>
        </w:rPr>
        <w:t>la</w:t>
      </w:r>
      <w:r>
        <w:rPr>
          <w:szCs w:val="24"/>
        </w:rPr>
        <w:t xml:space="preserve"> violencia contra niñ</w:t>
      </w:r>
      <w:r w:rsidR="00DB369B">
        <w:rPr>
          <w:szCs w:val="24"/>
        </w:rPr>
        <w:t>a</w:t>
      </w:r>
      <w:r>
        <w:rPr>
          <w:szCs w:val="24"/>
        </w:rPr>
        <w:t>s</w:t>
      </w:r>
      <w:r w:rsidR="00DB369B">
        <w:rPr>
          <w:szCs w:val="24"/>
        </w:rPr>
        <w:t>, niños y adolescentes</w:t>
      </w:r>
      <w:r>
        <w:rPr>
          <w:szCs w:val="24"/>
        </w:rPr>
        <w:t xml:space="preserve"> sucede </w:t>
      </w:r>
      <w:r w:rsidR="00DB369B">
        <w:rPr>
          <w:szCs w:val="24"/>
        </w:rPr>
        <w:t xml:space="preserve">en su inmensa mayoría </w:t>
      </w:r>
      <w:r>
        <w:rPr>
          <w:szCs w:val="24"/>
        </w:rPr>
        <w:t xml:space="preserve">en el ámbito familiar. </w:t>
      </w:r>
    </w:p>
    <w:p w:rsidR="00E47D1B" w:rsidRDefault="00E47D1B" w:rsidP="00E47D1B">
      <w:pPr>
        <w:spacing w:before="240" w:after="240" w:line="360" w:lineRule="auto"/>
        <w:rPr>
          <w:szCs w:val="24"/>
        </w:rPr>
      </w:pPr>
      <w:r>
        <w:rPr>
          <w:szCs w:val="24"/>
        </w:rPr>
        <w:t xml:space="preserve">Según la Encuesta sobre Condiciones de Vida de la Niñez y la Adolescencia (ECOVNA II) 2019-2020 realizada por UNICEF, junto con la SENNAF y el Ministerio de Desarrollo Social de la Nación, el 59% de las niños, niños y adolescentes entre 1 y 14 años experimentaron métodos de </w:t>
      </w:r>
      <w:proofErr w:type="spellStart"/>
      <w:r>
        <w:rPr>
          <w:szCs w:val="24"/>
        </w:rPr>
        <w:t>disciplinamiento</w:t>
      </w:r>
      <w:proofErr w:type="spellEnd"/>
      <w:r>
        <w:rPr>
          <w:szCs w:val="24"/>
        </w:rPr>
        <w:t xml:space="preserve"> violentos (agresiones psicológicas, castigos físicos y/o castigos físicos violentos)</w:t>
      </w:r>
      <w:r>
        <w:rPr>
          <w:rStyle w:val="Refdenotaalpie"/>
          <w:szCs w:val="24"/>
        </w:rPr>
        <w:footnoteReference w:id="2"/>
      </w:r>
      <w:r>
        <w:rPr>
          <w:szCs w:val="24"/>
        </w:rPr>
        <w:t>.</w:t>
      </w:r>
    </w:p>
    <w:p w:rsidR="00DB369B" w:rsidRDefault="00E47D1B" w:rsidP="00E47D1B">
      <w:pPr>
        <w:spacing w:before="240" w:after="240" w:line="360" w:lineRule="auto"/>
        <w:rPr>
          <w:szCs w:val="24"/>
        </w:rPr>
      </w:pPr>
      <w:r>
        <w:rPr>
          <w:szCs w:val="24"/>
        </w:rPr>
        <w:t xml:space="preserve">A su vez, del análisis realizado por UNICEF y el </w:t>
      </w:r>
      <w:r w:rsidRPr="003424AD">
        <w:rPr>
          <w:szCs w:val="24"/>
        </w:rPr>
        <w:t>Ministerio de Justicia de la Nación</w:t>
      </w:r>
      <w:r>
        <w:rPr>
          <w:szCs w:val="24"/>
        </w:rPr>
        <w:t xml:space="preserve"> sobre los datos del Programa </w:t>
      </w:r>
      <w:r w:rsidRPr="002A3D58">
        <w:rPr>
          <w:szCs w:val="24"/>
        </w:rPr>
        <w:t>“Las Víctimas Contra Las Violencias”</w:t>
      </w:r>
      <w:r>
        <w:rPr>
          <w:szCs w:val="24"/>
        </w:rPr>
        <w:t>, surge que del total de las consultas recibidas en un año (entre octubre 2020 y septiembre 2021), casi la mitad de las víctimas registradas (48,7%) son niñas, niños y adolescentes</w:t>
      </w:r>
      <w:r>
        <w:rPr>
          <w:rStyle w:val="Refdenotaalpie"/>
          <w:szCs w:val="24"/>
        </w:rPr>
        <w:footnoteReference w:id="3"/>
      </w:r>
      <w:r>
        <w:rPr>
          <w:szCs w:val="24"/>
        </w:rPr>
        <w:t xml:space="preserve">. </w:t>
      </w:r>
    </w:p>
    <w:p w:rsidR="00E47D1B" w:rsidRDefault="00DB369B" w:rsidP="00E47D1B">
      <w:pPr>
        <w:spacing w:before="240" w:after="240" w:line="360" w:lineRule="auto"/>
        <w:rPr>
          <w:szCs w:val="24"/>
        </w:rPr>
      </w:pPr>
      <w:r>
        <w:rPr>
          <w:szCs w:val="24"/>
        </w:rPr>
        <w:t>Por otro lado</w:t>
      </w:r>
      <w:r w:rsidR="00E47D1B">
        <w:rPr>
          <w:szCs w:val="24"/>
        </w:rPr>
        <w:t xml:space="preserve">, 6700 de estas niñas, niños y adolescentes fueron víctimas en consultas por violencia familiar (67%) y 3.219 por violencia sexual (32%). Entre las víctimas </w:t>
      </w:r>
      <w:r>
        <w:rPr>
          <w:szCs w:val="24"/>
        </w:rPr>
        <w:t>de</w:t>
      </w:r>
      <w:r w:rsidR="00E47D1B">
        <w:rPr>
          <w:szCs w:val="24"/>
        </w:rPr>
        <w:t xml:space="preserve"> violencia familiar, el 53,8% de las niñas, niños y adolescentes fueron agredidos por el padre, el 29,8% por la madre, el 6,4% el padrastro, el 6,2% por otros familiares. Entre las víctimas </w:t>
      </w:r>
      <w:r>
        <w:rPr>
          <w:szCs w:val="24"/>
        </w:rPr>
        <w:t>de</w:t>
      </w:r>
      <w:r w:rsidR="00E47D1B">
        <w:rPr>
          <w:szCs w:val="24"/>
        </w:rPr>
        <w:t xml:space="preserve"> violencia sexual, el 36,2% de las niñas, niños y adolescentes víctimas señaló que la violencia había sucedido en el hogar y el 3,4% en la vivienda de un familiar</w:t>
      </w:r>
      <w:r w:rsidR="00E47D1B">
        <w:rPr>
          <w:rStyle w:val="Refdenotaalpie"/>
          <w:szCs w:val="24"/>
        </w:rPr>
        <w:footnoteReference w:id="4"/>
      </w:r>
      <w:r w:rsidR="00E47D1B">
        <w:rPr>
          <w:szCs w:val="24"/>
        </w:rPr>
        <w:t xml:space="preserve">. </w:t>
      </w:r>
    </w:p>
    <w:p w:rsidR="00E47D1B" w:rsidRDefault="00E47D1B" w:rsidP="00E47D1B">
      <w:pPr>
        <w:spacing w:before="240" w:after="240" w:line="360" w:lineRule="auto"/>
        <w:rPr>
          <w:szCs w:val="24"/>
        </w:rPr>
      </w:pPr>
      <w:r>
        <w:rPr>
          <w:szCs w:val="24"/>
        </w:rPr>
        <w:t xml:space="preserve">En el ámbito de la Ciudad, según la </w:t>
      </w:r>
      <w:r w:rsidRPr="00EA2B94">
        <w:rPr>
          <w:szCs w:val="24"/>
        </w:rPr>
        <w:t>Oficina de Violencia Doméstica (OVD)</w:t>
      </w:r>
      <w:r>
        <w:rPr>
          <w:szCs w:val="24"/>
        </w:rPr>
        <w:t xml:space="preserve"> </w:t>
      </w:r>
      <w:r w:rsidRPr="00EA2B94">
        <w:rPr>
          <w:szCs w:val="24"/>
        </w:rPr>
        <w:t>de la Corte Suprema de Justicia de la Nación</w:t>
      </w:r>
      <w:r>
        <w:rPr>
          <w:szCs w:val="24"/>
        </w:rPr>
        <w:t>,</w:t>
      </w:r>
      <w:r w:rsidRPr="00EA2B94">
        <w:rPr>
          <w:szCs w:val="24"/>
        </w:rPr>
        <w:t xml:space="preserve"> </w:t>
      </w:r>
      <w:r w:rsidRPr="00DA6F87">
        <w:rPr>
          <w:szCs w:val="24"/>
        </w:rPr>
        <w:t>la cantidad y proporción de</w:t>
      </w:r>
      <w:r>
        <w:rPr>
          <w:szCs w:val="24"/>
        </w:rPr>
        <w:t xml:space="preserve"> niñas, niños y adolescentes </w:t>
      </w:r>
      <w:r w:rsidRPr="00DA6F87">
        <w:rPr>
          <w:szCs w:val="24"/>
        </w:rPr>
        <w:t>atendidos ha aumentado cada año. En 2015 representó el 25% de los casos</w:t>
      </w:r>
      <w:r>
        <w:rPr>
          <w:szCs w:val="24"/>
        </w:rPr>
        <w:t xml:space="preserve"> y en 2018 el 32%</w:t>
      </w:r>
      <w:r>
        <w:rPr>
          <w:rStyle w:val="Refdenotaalpie"/>
          <w:szCs w:val="24"/>
        </w:rPr>
        <w:footnoteReference w:id="5"/>
      </w:r>
      <w:r>
        <w:rPr>
          <w:szCs w:val="24"/>
        </w:rPr>
        <w:t xml:space="preserve">. A su vez, en 2019 la OVD registró que el 32% de las personas afectadas evaluadas fueron niñas, niños y adolescentes. Esto es 5.215 niñas, niños y adolescentes de un total de 16.451 personas afectadas. De estos, el 34% tiene hasta 5 años, otro 34% tiene entre 6 y 10 años, 20% tiene entre 11 y 14 años y el 12% entre 15 y 17. Entre los tipos de violencias sufridas por las niñas, niños y adolescentes en el ámbito </w:t>
      </w:r>
      <w:r>
        <w:rPr>
          <w:szCs w:val="24"/>
        </w:rPr>
        <w:lastRenderedPageBreak/>
        <w:t xml:space="preserve">familiar o doméstico, se observa que la </w:t>
      </w:r>
      <w:r w:rsidRPr="00EA2B94">
        <w:rPr>
          <w:szCs w:val="24"/>
        </w:rPr>
        <w:t>violencia psicológica está presente en casi todos los casos (94%), mientras que la violencia física es denunciada en el 4</w:t>
      </w:r>
      <w:r>
        <w:rPr>
          <w:szCs w:val="24"/>
        </w:rPr>
        <w:t>2</w:t>
      </w:r>
      <w:r w:rsidRPr="00EA2B94">
        <w:rPr>
          <w:szCs w:val="24"/>
        </w:rPr>
        <w:t xml:space="preserve">% de los casos, la económica </w:t>
      </w:r>
      <w:r>
        <w:rPr>
          <w:szCs w:val="24"/>
        </w:rPr>
        <w:t xml:space="preserve">patrimonial </w:t>
      </w:r>
      <w:r w:rsidRPr="00EA2B94">
        <w:rPr>
          <w:szCs w:val="24"/>
        </w:rPr>
        <w:t>en el 2</w:t>
      </w:r>
      <w:r>
        <w:rPr>
          <w:szCs w:val="24"/>
        </w:rPr>
        <w:t>4</w:t>
      </w:r>
      <w:r w:rsidRPr="00EA2B94">
        <w:rPr>
          <w:szCs w:val="24"/>
        </w:rPr>
        <w:t>% y la sexual en el 1</w:t>
      </w:r>
      <w:r>
        <w:rPr>
          <w:szCs w:val="24"/>
        </w:rPr>
        <w:t>2</w:t>
      </w:r>
      <w:r w:rsidRPr="00EA2B94">
        <w:rPr>
          <w:szCs w:val="24"/>
        </w:rPr>
        <w:t>%, mostrando el alto grado de vulnerabilidad de este segmento etario.</w:t>
      </w:r>
      <w:r>
        <w:rPr>
          <w:szCs w:val="24"/>
        </w:rPr>
        <w:t xml:space="preserve"> </w:t>
      </w:r>
      <w:r w:rsidRPr="00EB0659">
        <w:rPr>
          <w:szCs w:val="24"/>
        </w:rPr>
        <w:t>Además,</w:t>
      </w:r>
      <w:r>
        <w:rPr>
          <w:szCs w:val="24"/>
        </w:rPr>
        <w:t xml:space="preserve"> </w:t>
      </w:r>
      <w:r w:rsidRPr="00EB0659">
        <w:rPr>
          <w:szCs w:val="24"/>
        </w:rPr>
        <w:t>cabe notar que, a partir de la revisión de los</w:t>
      </w:r>
      <w:r>
        <w:rPr>
          <w:szCs w:val="24"/>
        </w:rPr>
        <w:t xml:space="preserve"> </w:t>
      </w:r>
      <w:r w:rsidRPr="00EB0659">
        <w:rPr>
          <w:szCs w:val="24"/>
        </w:rPr>
        <w:t xml:space="preserve">profesionales del </w:t>
      </w:r>
      <w:r w:rsidR="005A714A">
        <w:rPr>
          <w:szCs w:val="24"/>
        </w:rPr>
        <w:t>s</w:t>
      </w:r>
      <w:r w:rsidRPr="00EB0659">
        <w:rPr>
          <w:szCs w:val="24"/>
        </w:rPr>
        <w:t xml:space="preserve">ervicio </w:t>
      </w:r>
      <w:r w:rsidR="005A714A">
        <w:rPr>
          <w:szCs w:val="24"/>
        </w:rPr>
        <w:t>m</w:t>
      </w:r>
      <w:r w:rsidRPr="00EB0659">
        <w:rPr>
          <w:szCs w:val="24"/>
        </w:rPr>
        <w:t xml:space="preserve">édico de la OVD, se constataron lesiones en </w:t>
      </w:r>
      <w:r>
        <w:rPr>
          <w:szCs w:val="24"/>
        </w:rPr>
        <w:t xml:space="preserve">129 </w:t>
      </w:r>
      <w:r w:rsidRPr="00EB0659">
        <w:rPr>
          <w:szCs w:val="24"/>
        </w:rPr>
        <w:t>casos</w:t>
      </w:r>
      <w:r>
        <w:rPr>
          <w:szCs w:val="24"/>
        </w:rPr>
        <w:t xml:space="preserve">, de un total de 170 niñas, niñas y adolescentes que </w:t>
      </w:r>
      <w:r w:rsidRPr="00EB0659">
        <w:rPr>
          <w:szCs w:val="24"/>
        </w:rPr>
        <w:t>concurrieron a</w:t>
      </w:r>
      <w:r>
        <w:rPr>
          <w:szCs w:val="24"/>
        </w:rPr>
        <w:t xml:space="preserve"> </w:t>
      </w:r>
      <w:r w:rsidRPr="00EB0659">
        <w:rPr>
          <w:szCs w:val="24"/>
        </w:rPr>
        <w:t>la oficina, ya sea para efectuar una denuncia o</w:t>
      </w:r>
      <w:r>
        <w:rPr>
          <w:szCs w:val="24"/>
        </w:rPr>
        <w:t xml:space="preserve"> </w:t>
      </w:r>
      <w:r w:rsidRPr="00EB0659">
        <w:rPr>
          <w:szCs w:val="24"/>
        </w:rPr>
        <w:t xml:space="preserve">acompañando a otra persona, </w:t>
      </w:r>
      <w:r>
        <w:rPr>
          <w:szCs w:val="24"/>
        </w:rPr>
        <w:t>entre los cuales la mayoría son hijos/as de la persona denunciada (</w:t>
      </w:r>
      <w:r w:rsidRPr="00EB0659">
        <w:rPr>
          <w:szCs w:val="24"/>
        </w:rPr>
        <w:t>6</w:t>
      </w:r>
      <w:r>
        <w:rPr>
          <w:szCs w:val="24"/>
        </w:rPr>
        <w:t>8</w:t>
      </w:r>
      <w:r w:rsidRPr="00EB0659">
        <w:rPr>
          <w:szCs w:val="24"/>
        </w:rPr>
        <w:t>%)</w:t>
      </w:r>
      <w:r>
        <w:rPr>
          <w:rStyle w:val="Refdenotaalpie"/>
          <w:szCs w:val="24"/>
        </w:rPr>
        <w:footnoteReference w:id="6"/>
      </w:r>
      <w:r>
        <w:rPr>
          <w:szCs w:val="24"/>
        </w:rPr>
        <w:t>.</w:t>
      </w:r>
    </w:p>
    <w:p w:rsidR="00E47D1B" w:rsidRPr="00703354" w:rsidRDefault="00E47D1B" w:rsidP="00E47D1B">
      <w:pPr>
        <w:spacing w:before="240" w:after="240" w:line="360" w:lineRule="auto"/>
      </w:pPr>
      <w:r w:rsidRPr="00703354">
        <w:t>En la mis</w:t>
      </w:r>
      <w:r w:rsidR="00DB369B">
        <w:t>m</w:t>
      </w:r>
      <w:r w:rsidRPr="00703354">
        <w:t xml:space="preserve">a línea, los datos publicados </w:t>
      </w:r>
      <w:r>
        <w:t xml:space="preserve">por el </w:t>
      </w:r>
      <w:r w:rsidRPr="00703354">
        <w:t xml:space="preserve">Consejo de los Derechos de las Niñas, Niños y Adolescentes de la Ciudad en el Anuario Estadístico </w:t>
      </w:r>
      <w:r>
        <w:t>2021</w:t>
      </w:r>
      <w:r w:rsidR="005A714A">
        <w:t xml:space="preserve"> </w:t>
      </w:r>
      <w:r w:rsidRPr="00703354">
        <w:t xml:space="preserve">indican que el 63,5% de las intervenciones </w:t>
      </w:r>
      <w:r>
        <w:t xml:space="preserve">allí </w:t>
      </w:r>
      <w:r w:rsidRPr="00703354">
        <w:t xml:space="preserve">iniciadas </w:t>
      </w:r>
      <w:r>
        <w:t>responden a situaciones de</w:t>
      </w:r>
      <w:r w:rsidRPr="00703354">
        <w:t xml:space="preserve"> violencia</w:t>
      </w:r>
      <w:r>
        <w:rPr>
          <w:rStyle w:val="Refdenotaalpie"/>
        </w:rPr>
        <w:footnoteReference w:id="7"/>
      </w:r>
      <w:r w:rsidRPr="00703354">
        <w:t xml:space="preserve">.  </w:t>
      </w:r>
    </w:p>
    <w:p w:rsidR="00E47D1B" w:rsidRDefault="00E47D1B" w:rsidP="00E47D1B">
      <w:pPr>
        <w:spacing w:before="240" w:after="240" w:line="360" w:lineRule="auto"/>
        <w:rPr>
          <w:szCs w:val="24"/>
        </w:rPr>
      </w:pPr>
      <w:r w:rsidRPr="00703354">
        <w:t xml:space="preserve">En este contexto, entendemos que una campaña </w:t>
      </w:r>
      <w:r w:rsidRPr="00703354">
        <w:rPr>
          <w:szCs w:val="24"/>
        </w:rPr>
        <w:t>centrada en proporcionar herramientas a las personas adultas para detectar situaciones de maltrato o violencia infantil o contra los adolescentes en el ámbito familiar y en brindar información sobre los canales gratuitos habilitados para el asesoramiento y la orientación</w:t>
      </w:r>
      <w:r>
        <w:rPr>
          <w:szCs w:val="24"/>
        </w:rPr>
        <w:t xml:space="preserve"> de las víctimas como la línea telefónica 102</w:t>
      </w:r>
      <w:r w:rsidRPr="00703354">
        <w:rPr>
          <w:szCs w:val="24"/>
        </w:rPr>
        <w:t xml:space="preserve">, resulta una herramienta de </w:t>
      </w:r>
      <w:r>
        <w:rPr>
          <w:szCs w:val="24"/>
        </w:rPr>
        <w:t>inestimable valor para</w:t>
      </w:r>
      <w:r w:rsidRPr="00703354">
        <w:rPr>
          <w:szCs w:val="24"/>
        </w:rPr>
        <w:t xml:space="preserve"> contribuir </w:t>
      </w:r>
      <w:r>
        <w:rPr>
          <w:szCs w:val="24"/>
        </w:rPr>
        <w:t xml:space="preserve">a </w:t>
      </w:r>
      <w:r w:rsidRPr="00703354">
        <w:rPr>
          <w:szCs w:val="24"/>
        </w:rPr>
        <w:t>desnaturalizar</w:t>
      </w:r>
      <w:r>
        <w:rPr>
          <w:szCs w:val="24"/>
        </w:rPr>
        <w:t xml:space="preserve"> la utilización de la violencia en la crianza de niñas, niños y adolescentes. </w:t>
      </w:r>
    </w:p>
    <w:p w:rsidR="00E47D1B" w:rsidRDefault="00E47D1B" w:rsidP="00E47D1B">
      <w:pPr>
        <w:spacing w:before="240" w:after="240" w:line="360" w:lineRule="auto"/>
        <w:rPr>
          <w:szCs w:val="24"/>
        </w:rPr>
      </w:pPr>
      <w:r>
        <w:rPr>
          <w:szCs w:val="24"/>
        </w:rPr>
        <w:t xml:space="preserve">Por los motivos expuestos, solicito el acompañamiento de mis pares al presente proyecto de declaración. </w:t>
      </w:r>
    </w:p>
    <w:p w:rsidR="00E47D1B" w:rsidRDefault="00E47D1B" w:rsidP="00E47D1B">
      <w:pPr>
        <w:shd w:val="clear" w:color="auto" w:fill="FFFFFF"/>
        <w:spacing w:before="240" w:after="240" w:line="360" w:lineRule="auto"/>
        <w:rPr>
          <w:szCs w:val="24"/>
        </w:rPr>
      </w:pPr>
    </w:p>
    <w:p w:rsidR="00E47D1B" w:rsidRDefault="00E47D1B" w:rsidP="00E47D1B">
      <w:pPr>
        <w:shd w:val="clear" w:color="auto" w:fill="FFFFFF"/>
        <w:spacing w:before="240" w:after="240" w:line="360" w:lineRule="auto"/>
        <w:rPr>
          <w:szCs w:val="24"/>
        </w:rPr>
      </w:pPr>
    </w:p>
    <w:p w:rsidR="00E47D1B" w:rsidRDefault="00E47D1B" w:rsidP="00E47D1B">
      <w:pPr>
        <w:spacing w:before="240" w:after="240" w:line="360" w:lineRule="auto"/>
        <w:rPr>
          <w:szCs w:val="24"/>
        </w:rPr>
      </w:pPr>
    </w:p>
    <w:p w:rsidR="00E47D1B" w:rsidRDefault="00E47D1B" w:rsidP="00E47D1B">
      <w:pPr>
        <w:rPr>
          <w:szCs w:val="24"/>
        </w:rPr>
      </w:pPr>
    </w:p>
    <w:p w:rsidR="00E47D1B" w:rsidRDefault="00E47D1B" w:rsidP="00E47D1B">
      <w:pPr>
        <w:rPr>
          <w:szCs w:val="24"/>
        </w:rPr>
      </w:pPr>
    </w:p>
    <w:p w:rsidR="00E47D1B" w:rsidRDefault="00E47D1B" w:rsidP="00E47D1B">
      <w:pPr>
        <w:rPr>
          <w:szCs w:val="24"/>
        </w:rPr>
      </w:pPr>
    </w:p>
    <w:p w:rsidR="00E47D1B" w:rsidRDefault="00E47D1B" w:rsidP="00E47D1B"/>
    <w:p w:rsidR="00E47D1B" w:rsidRPr="002E47BF" w:rsidRDefault="00E47D1B" w:rsidP="00E47D1B"/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E5A" w:rsidRDefault="00E87E5A">
      <w:r>
        <w:separator/>
      </w:r>
    </w:p>
  </w:endnote>
  <w:endnote w:type="continuationSeparator" w:id="0">
    <w:p w:rsidR="00E87E5A" w:rsidRDefault="00E87E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C3D4B" w:rsidRPr="00BC3D4B">
        <w:rPr>
          <w:noProof/>
          <w:color w:val="333333"/>
          <w:sz w:val="20"/>
        </w:rPr>
        <w:t>08/10/2022 19:49:00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C3D4B" w:rsidRPr="00BC3D4B">
        <w:rPr>
          <w:noProof/>
          <w:color w:val="333333"/>
          <w:sz w:val="20"/>
        </w:rPr>
        <w:t>5211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C3D4B" w:rsidRPr="00BC3D4B">
        <w:rPr>
          <w:noProof/>
          <w:color w:val="333333"/>
          <w:sz w:val="20"/>
        </w:rPr>
        <w:t>1016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E6FD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E6FD1" w:rsidRPr="001C19C4">
      <w:rPr>
        <w:rStyle w:val="Nmerodepgina"/>
        <w:color w:val="333333"/>
      </w:rPr>
      <w:fldChar w:fldCharType="separate"/>
    </w:r>
    <w:r w:rsidR="00BC3D4B">
      <w:rPr>
        <w:rStyle w:val="Nmerodepgina"/>
        <w:noProof/>
        <w:color w:val="333333"/>
      </w:rPr>
      <w:t>4</w:t>
    </w:r>
    <w:r w:rsidR="00AE6FD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C3D4B" w:rsidRPr="00BC3D4B">
        <w:rPr>
          <w:rStyle w:val="Nmerodepgina"/>
          <w:noProof/>
          <w:color w:val="333333"/>
        </w:rPr>
        <w:t>4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E5A" w:rsidRDefault="00E87E5A">
      <w:r>
        <w:separator/>
      </w:r>
    </w:p>
  </w:footnote>
  <w:footnote w:type="continuationSeparator" w:id="0">
    <w:p w:rsidR="00E87E5A" w:rsidRDefault="00E87E5A">
      <w:r>
        <w:continuationSeparator/>
      </w:r>
    </w:p>
  </w:footnote>
  <w:footnote w:id="1">
    <w:p w:rsidR="00E47D1B" w:rsidRPr="00F257E3" w:rsidRDefault="00E47D1B" w:rsidP="00E47D1B">
      <w:pPr>
        <w:pStyle w:val="Textonotapie"/>
        <w:rPr>
          <w:lang w:val="es-AR"/>
        </w:rPr>
      </w:pPr>
      <w:r>
        <w:rPr>
          <w:rStyle w:val="Refdenotaalpie"/>
        </w:rPr>
        <w:footnoteRef/>
      </w:r>
      <w:r>
        <w:t xml:space="preserve"> El p</w:t>
      </w:r>
      <w:r>
        <w:rPr>
          <w:lang w:val="es-AR"/>
        </w:rPr>
        <w:t>árrafo 17 de Observación General 13/2011 especifica que esto debe ser interpretado “sin excepción”. “</w:t>
      </w:r>
      <w:r w:rsidRPr="005E39A3">
        <w:rPr>
          <w:lang w:val="es-AR"/>
        </w:rPr>
        <w:t>La frecuencia, la gravedad del daño y la intención de causar daño no son</w:t>
      </w:r>
      <w:r>
        <w:rPr>
          <w:lang w:val="es-AR"/>
        </w:rPr>
        <w:t xml:space="preserve"> </w:t>
      </w:r>
      <w:r w:rsidRPr="005E39A3">
        <w:rPr>
          <w:lang w:val="es-AR"/>
        </w:rPr>
        <w:t>requisitos previos de las definiciones de violencia</w:t>
      </w:r>
      <w:r>
        <w:rPr>
          <w:lang w:val="es-AR"/>
        </w:rPr>
        <w:t>”</w:t>
      </w:r>
      <w:r w:rsidRPr="005E39A3">
        <w:rPr>
          <w:lang w:val="es-AR"/>
        </w:rPr>
        <w:t>.</w:t>
      </w:r>
    </w:p>
  </w:footnote>
  <w:footnote w:id="2">
    <w:p w:rsidR="00E47D1B" w:rsidRPr="001667EC" w:rsidRDefault="00E47D1B" w:rsidP="00E47D1B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1667EC">
        <w:t xml:space="preserve"> Encuesta Nacional de Niñas, Niños y Adolescentes</w:t>
      </w:r>
      <w:r>
        <w:t xml:space="preserve"> ECOVNA II. Informe de resultados de la encuesta. Octubre 2021. Disponible en: </w:t>
      </w:r>
      <w:r w:rsidRPr="001667EC">
        <w:t>https://www.unicef.org/argentina/media/12071/file/MICS%202019-2020.pdf</w:t>
      </w:r>
    </w:p>
  </w:footnote>
  <w:footnote w:id="3">
    <w:p w:rsidR="00E47D1B" w:rsidRPr="00F257E3" w:rsidRDefault="00E47D1B" w:rsidP="00E47D1B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szCs w:val="24"/>
        </w:rPr>
        <w:t>9.989 niñas, niños y adolescentes víctimas sobre un total de 20.520 víctimas en 15.118 consultas recibidas.</w:t>
      </w:r>
    </w:p>
  </w:footnote>
  <w:footnote w:id="4">
    <w:p w:rsidR="00E47D1B" w:rsidRPr="00957B0A" w:rsidRDefault="00E47D1B" w:rsidP="00E47D1B">
      <w:pPr>
        <w:pStyle w:val="Textonotapie"/>
      </w:pPr>
      <w:r>
        <w:rPr>
          <w:rStyle w:val="Refdenotaalpie"/>
        </w:rPr>
        <w:footnoteRef/>
      </w:r>
      <w:r>
        <w:t xml:space="preserve"> Un análisis de los datos del Programa “Las Víctimas Contra Las Violencias” 2020-2021. UNICEF, Ministerio de Justicia y Derechos de la Nación. 2021. Disponible en: </w:t>
      </w:r>
      <w:r w:rsidRPr="00957B0A">
        <w:t>https://www.unicef.org/argentina/media/12506/file/Factsheet%20Nro.9%20-%20Serie%20Violencia%20contra%20ni%C3%B1os,%20ni%C3%B1as%20y%20adolescentes.pdf</w:t>
      </w:r>
      <w:r>
        <w:cr/>
      </w:r>
    </w:p>
  </w:footnote>
  <w:footnote w:id="5">
    <w:p w:rsidR="00E47D1B" w:rsidRPr="00DA6F87" w:rsidRDefault="00E47D1B" w:rsidP="00E47D1B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DA6F87">
        <w:t xml:space="preserve">Oficina de Violencia Doméstica (OVD) Corte Suprema de Justicia de la Nación. Informe estadístico </w:t>
      </w:r>
      <w:r>
        <w:t>anual.</w:t>
      </w:r>
      <w:r w:rsidRPr="00DA6F87">
        <w:t xml:space="preserve"> Año 201</w:t>
      </w:r>
      <w:r>
        <w:t>8</w:t>
      </w:r>
      <w:r w:rsidRPr="00DA6F87">
        <w:t>.</w:t>
      </w:r>
      <w:r>
        <w:t xml:space="preserve"> Disponible en: </w:t>
      </w:r>
      <w:r w:rsidRPr="00DA6F87">
        <w:t>https://www.ovd.gov.ar/ovd/archivos/ver?data=2915</w:t>
      </w:r>
    </w:p>
  </w:footnote>
  <w:footnote w:id="6">
    <w:p w:rsidR="00E47D1B" w:rsidRPr="00B119A6" w:rsidRDefault="00E47D1B" w:rsidP="00E47D1B">
      <w:pPr>
        <w:pStyle w:val="Textonotapie"/>
        <w:rPr>
          <w:lang w:val="es-AR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AR"/>
        </w:rPr>
        <w:t>Oficina de Violencia Doméstica (OVD) Corte Suprema de Justicia de la Nación. Informe estadístico sobre n</w:t>
      </w:r>
      <w:r w:rsidRPr="00EA2B94">
        <w:rPr>
          <w:lang w:val="es-AR"/>
        </w:rPr>
        <w:t>iñas, niños y</w:t>
      </w:r>
      <w:r>
        <w:rPr>
          <w:lang w:val="es-AR"/>
        </w:rPr>
        <w:t xml:space="preserve"> </w:t>
      </w:r>
      <w:r w:rsidRPr="00EA2B94">
        <w:rPr>
          <w:lang w:val="es-AR"/>
        </w:rPr>
        <w:t>adolescentes afectados por</w:t>
      </w:r>
      <w:r>
        <w:rPr>
          <w:lang w:val="es-AR"/>
        </w:rPr>
        <w:t xml:space="preserve"> </w:t>
      </w:r>
      <w:r w:rsidRPr="00EA2B94">
        <w:rPr>
          <w:lang w:val="es-AR"/>
        </w:rPr>
        <w:t>situaciones de violencia</w:t>
      </w:r>
      <w:r>
        <w:rPr>
          <w:lang w:val="es-AR"/>
        </w:rPr>
        <w:t xml:space="preserve"> </w:t>
      </w:r>
      <w:r w:rsidRPr="00EA2B94">
        <w:rPr>
          <w:lang w:val="es-AR"/>
        </w:rPr>
        <w:t>doméstica</w:t>
      </w:r>
      <w:r>
        <w:rPr>
          <w:lang w:val="es-AR"/>
        </w:rPr>
        <w:t xml:space="preserve">. Año 2019. Disponible en: </w:t>
      </w:r>
      <w:r w:rsidRPr="00EA2B94">
        <w:rPr>
          <w:lang w:val="es-AR"/>
        </w:rPr>
        <w:t>https://www.ovd.gov.ar/ovd/archivos/ver?data=4698</w:t>
      </w:r>
    </w:p>
  </w:footnote>
  <w:footnote w:id="7">
    <w:p w:rsidR="00E47D1B" w:rsidRPr="0023719C" w:rsidRDefault="00E47D1B" w:rsidP="00E47D1B">
      <w:pPr>
        <w:pStyle w:val="Textonotapie"/>
        <w:rPr>
          <w:lang w:val="es-AR"/>
        </w:rPr>
      </w:pPr>
      <w:r>
        <w:rPr>
          <w:rStyle w:val="Refdenotaalpie"/>
        </w:rPr>
        <w:footnoteRef/>
      </w:r>
      <w:r>
        <w:t xml:space="preserve"> </w:t>
      </w:r>
      <w:r w:rsidRPr="00EB0659">
        <w:t>Consejo de los Derechos de Niñas, Niños y Adolescentes</w:t>
      </w:r>
      <w:r>
        <w:t xml:space="preserve">. Anuario Estadístico 2021. Disponible en: </w:t>
      </w:r>
      <w:r w:rsidRPr="00EB0659">
        <w:t>https://www.buenosaires.gob.ar/sites/gcaba/files/anuario_2021_final.pdf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A714A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0874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025D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74634"/>
    <w:rsid w:val="004847CA"/>
    <w:rsid w:val="004B7714"/>
    <w:rsid w:val="004C4B76"/>
    <w:rsid w:val="004D2D62"/>
    <w:rsid w:val="004D30D5"/>
    <w:rsid w:val="004D438B"/>
    <w:rsid w:val="004E235F"/>
    <w:rsid w:val="005012EE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A714A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D6FD8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29F6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E6FD1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C3D4B"/>
    <w:rsid w:val="00BF2B7B"/>
    <w:rsid w:val="00BF6014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B369B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47D1B"/>
    <w:rsid w:val="00E55186"/>
    <w:rsid w:val="00E5658D"/>
    <w:rsid w:val="00E615F1"/>
    <w:rsid w:val="00E63146"/>
    <w:rsid w:val="00E64A1D"/>
    <w:rsid w:val="00E74920"/>
    <w:rsid w:val="00E75DD7"/>
    <w:rsid w:val="00E81EE5"/>
    <w:rsid w:val="00E87E5A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D1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47D1B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47D1B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47D1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lustig\Downloads\PLANTILLA%20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A8459F-E0D8-4AE2-9DF2-383EF4D4F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OFFLINE</Template>
  <TotalTime>17</TotalTime>
  <Pages>1</Pages>
  <Words>1021</Words>
  <Characters>5230</Characters>
  <Application>Microsoft Office Word</Application>
  <DocSecurity>0</DocSecurity>
  <Lines>96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6230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talustig</cp:lastModifiedBy>
  <cp:revision>4</cp:revision>
  <cp:lastPrinted>2020-02-28T17:24:00Z</cp:lastPrinted>
  <dcterms:created xsi:type="dcterms:W3CDTF">2022-10-06T17:30:00Z</dcterms:created>
  <dcterms:modified xsi:type="dcterms:W3CDTF">2022-10-12T20:01:00Z</dcterms:modified>
  <cp:category/>
</cp:coreProperties>
</file>