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348" w:rsidRPr="007F7348" w:rsidRDefault="007F7348" w:rsidP="007F7348">
      <w:pPr>
        <w:spacing w:after="0" w:line="240" w:lineRule="auto"/>
        <w:jc w:val="right"/>
        <w:rPr>
          <w:rFonts w:ascii="Times New Roman" w:eastAsia="Times New Roman" w:hAnsi="Times New Roman" w:cs="Times New Roman"/>
          <w:sz w:val="24"/>
          <w:szCs w:val="24"/>
          <w:lang w:eastAsia="es-AR"/>
        </w:rPr>
      </w:pPr>
      <w:r w:rsidRPr="007F7348">
        <w:rPr>
          <w:rFonts w:ascii="Times New Roman" w:eastAsia="Times New Roman" w:hAnsi="Times New Roman" w:cs="Times New Roman"/>
          <w:color w:val="000000"/>
          <w:lang w:eastAsia="es-AR"/>
        </w:rPr>
        <w:t>Expediente N° 308-D-2022</w:t>
      </w:r>
    </w:p>
    <w:p w:rsidR="007F7348" w:rsidRPr="007F7348" w:rsidRDefault="007F7348" w:rsidP="007F7348">
      <w:pPr>
        <w:spacing w:after="240" w:line="240" w:lineRule="auto"/>
        <w:rPr>
          <w:rFonts w:ascii="Times New Roman" w:eastAsia="Times New Roman" w:hAnsi="Times New Roman" w:cs="Times New Roman"/>
          <w:sz w:val="24"/>
          <w:szCs w:val="24"/>
          <w:lang w:eastAsia="es-AR"/>
        </w:rPr>
      </w:pPr>
    </w:p>
    <w:p w:rsidR="007F7348" w:rsidRPr="007F7348" w:rsidRDefault="007F7348" w:rsidP="007F7348">
      <w:pPr>
        <w:spacing w:after="0" w:line="240" w:lineRule="auto"/>
        <w:jc w:val="both"/>
        <w:rPr>
          <w:rFonts w:ascii="Times New Roman" w:eastAsia="Times New Roman" w:hAnsi="Times New Roman" w:cs="Times New Roman"/>
          <w:sz w:val="24"/>
          <w:szCs w:val="24"/>
          <w:lang w:eastAsia="es-AR"/>
        </w:rPr>
      </w:pPr>
      <w:r w:rsidRPr="007F7348">
        <w:rPr>
          <w:rFonts w:ascii="Times New Roman" w:eastAsia="Times New Roman" w:hAnsi="Times New Roman" w:cs="Times New Roman"/>
          <w:color w:val="000000"/>
          <w:lang w:eastAsia="es-AR"/>
        </w:rPr>
        <w:t>Legislatura de la Ciudad Autónoma de Buenos Aires</w:t>
      </w:r>
    </w:p>
    <w:p w:rsidR="007F7348" w:rsidRPr="007F7348" w:rsidRDefault="007F7348" w:rsidP="007F7348">
      <w:pPr>
        <w:spacing w:after="0" w:line="240" w:lineRule="auto"/>
        <w:rPr>
          <w:rFonts w:ascii="Times New Roman" w:eastAsia="Times New Roman" w:hAnsi="Times New Roman" w:cs="Times New Roman"/>
          <w:sz w:val="24"/>
          <w:szCs w:val="24"/>
          <w:lang w:eastAsia="es-AR"/>
        </w:rPr>
      </w:pPr>
    </w:p>
    <w:p w:rsidR="007F7348" w:rsidRPr="007F7348" w:rsidRDefault="007F7348" w:rsidP="007F7348">
      <w:pPr>
        <w:spacing w:after="0" w:line="240" w:lineRule="auto"/>
        <w:jc w:val="both"/>
        <w:rPr>
          <w:rFonts w:ascii="Times New Roman" w:eastAsia="Times New Roman" w:hAnsi="Times New Roman" w:cs="Times New Roman"/>
          <w:sz w:val="24"/>
          <w:szCs w:val="24"/>
          <w:lang w:eastAsia="es-AR"/>
        </w:rPr>
      </w:pPr>
      <w:r w:rsidRPr="007F7348">
        <w:rPr>
          <w:rFonts w:ascii="Times New Roman" w:eastAsia="Times New Roman" w:hAnsi="Times New Roman" w:cs="Times New Roman"/>
          <w:color w:val="000000"/>
          <w:lang w:eastAsia="es-AR"/>
        </w:rPr>
        <w:t>Visto el expediente 308-D-2022, presentado por el Diputado Matías López quien solicita se conmemore el Día Internacional de las Naciones Unidas en Apoyo a las Víctimas de la Tortura que se celebra el 26 de junio de cada año, y;</w:t>
      </w:r>
    </w:p>
    <w:p w:rsidR="007F7348" w:rsidRPr="007F7348" w:rsidRDefault="007F7348" w:rsidP="007F7348">
      <w:pPr>
        <w:spacing w:after="0" w:line="240" w:lineRule="auto"/>
        <w:rPr>
          <w:rFonts w:ascii="Times New Roman" w:eastAsia="Times New Roman" w:hAnsi="Times New Roman" w:cs="Times New Roman"/>
          <w:sz w:val="24"/>
          <w:szCs w:val="24"/>
          <w:lang w:eastAsia="es-AR"/>
        </w:rPr>
      </w:pPr>
    </w:p>
    <w:p w:rsidR="007F7348" w:rsidRPr="007F7348" w:rsidRDefault="007F7348" w:rsidP="007F7348">
      <w:pPr>
        <w:spacing w:after="0" w:line="240" w:lineRule="auto"/>
        <w:jc w:val="both"/>
        <w:rPr>
          <w:rFonts w:ascii="Times New Roman" w:eastAsia="Times New Roman" w:hAnsi="Times New Roman" w:cs="Times New Roman"/>
          <w:sz w:val="24"/>
          <w:szCs w:val="24"/>
          <w:lang w:eastAsia="es-AR"/>
        </w:rPr>
      </w:pPr>
      <w:r w:rsidRPr="007F7348">
        <w:rPr>
          <w:rFonts w:ascii="Times New Roman" w:eastAsia="Times New Roman" w:hAnsi="Times New Roman" w:cs="Times New Roman"/>
          <w:color w:val="000000"/>
          <w:lang w:eastAsia="es-AR"/>
        </w:rPr>
        <w:t>Considerando: </w:t>
      </w:r>
    </w:p>
    <w:p w:rsidR="007F7348" w:rsidRPr="007F7348" w:rsidRDefault="007F7348" w:rsidP="007F7348">
      <w:pPr>
        <w:spacing w:after="0" w:line="240" w:lineRule="auto"/>
        <w:rPr>
          <w:rFonts w:ascii="Times New Roman" w:eastAsia="Times New Roman" w:hAnsi="Times New Roman" w:cs="Times New Roman"/>
          <w:sz w:val="24"/>
          <w:szCs w:val="24"/>
          <w:lang w:eastAsia="es-AR"/>
        </w:rPr>
      </w:pPr>
    </w:p>
    <w:p w:rsidR="007F7348" w:rsidRPr="007F7348" w:rsidRDefault="007F7348" w:rsidP="007F7348">
      <w:pPr>
        <w:spacing w:after="0" w:line="240" w:lineRule="auto"/>
        <w:ind w:firstLine="720"/>
        <w:jc w:val="both"/>
        <w:rPr>
          <w:rFonts w:ascii="Times New Roman" w:eastAsia="Times New Roman" w:hAnsi="Times New Roman" w:cs="Times New Roman"/>
          <w:sz w:val="24"/>
          <w:szCs w:val="24"/>
          <w:lang w:eastAsia="es-AR"/>
        </w:rPr>
      </w:pPr>
      <w:r w:rsidRPr="007F7348">
        <w:rPr>
          <w:rFonts w:ascii="Times New Roman" w:eastAsia="Times New Roman" w:hAnsi="Times New Roman" w:cs="Times New Roman"/>
          <w:color w:val="000000"/>
          <w:lang w:eastAsia="es-AR"/>
        </w:rPr>
        <w:t> Que el Día Internacional de las Naciones Unidas en apoyo de las Víctimas de la Tortura marcó el momento de la entrada en vigencia de la Convención de la ONU contra la Tortura y Otros Tratos o Penas Crueles, Inhumanos o Degradantes. </w:t>
      </w:r>
    </w:p>
    <w:p w:rsidR="007F7348" w:rsidRPr="007F7348" w:rsidRDefault="007F7348" w:rsidP="007F7348">
      <w:pPr>
        <w:spacing w:after="0" w:line="240" w:lineRule="auto"/>
        <w:rPr>
          <w:rFonts w:ascii="Times New Roman" w:eastAsia="Times New Roman" w:hAnsi="Times New Roman" w:cs="Times New Roman"/>
          <w:sz w:val="24"/>
          <w:szCs w:val="24"/>
          <w:lang w:eastAsia="es-AR"/>
        </w:rPr>
      </w:pPr>
    </w:p>
    <w:p w:rsidR="007F7348" w:rsidRPr="007F7348" w:rsidRDefault="007F7348" w:rsidP="007F7348">
      <w:pPr>
        <w:spacing w:after="0" w:line="240" w:lineRule="auto"/>
        <w:ind w:firstLine="720"/>
        <w:jc w:val="both"/>
        <w:rPr>
          <w:rFonts w:ascii="Times New Roman" w:eastAsia="Times New Roman" w:hAnsi="Times New Roman" w:cs="Times New Roman"/>
          <w:sz w:val="24"/>
          <w:szCs w:val="24"/>
          <w:lang w:eastAsia="es-AR"/>
        </w:rPr>
      </w:pPr>
      <w:r w:rsidRPr="007F7348">
        <w:rPr>
          <w:rFonts w:ascii="Times New Roman" w:eastAsia="Times New Roman" w:hAnsi="Times New Roman" w:cs="Times New Roman"/>
          <w:color w:val="000000"/>
          <w:lang w:eastAsia="es-AR"/>
        </w:rPr>
        <w:t xml:space="preserve">Que este instrumento clave en la lucha contra la tortura fue producto del trabajo de la comunidad internacional desde 1948, cuando se aprobó en la Asamblea General de las Naciones Unidas la Declaración Universal de Derechos Humanos. El camino </w:t>
      </w:r>
      <w:r w:rsidR="00D66339" w:rsidRPr="007F7348">
        <w:rPr>
          <w:rFonts w:ascii="Times New Roman" w:eastAsia="Times New Roman" w:hAnsi="Times New Roman" w:cs="Times New Roman"/>
          <w:color w:val="000000"/>
          <w:lang w:eastAsia="es-AR"/>
        </w:rPr>
        <w:t>continúo</w:t>
      </w:r>
      <w:r w:rsidRPr="007F7348">
        <w:rPr>
          <w:rFonts w:ascii="Times New Roman" w:eastAsia="Times New Roman" w:hAnsi="Times New Roman" w:cs="Times New Roman"/>
          <w:color w:val="000000"/>
          <w:lang w:eastAsia="es-AR"/>
        </w:rPr>
        <w:t xml:space="preserve"> en 1975, con la aprobación de la Declaración sobre la Protección de Todas las Personas contra la Tortura y Otros tratos o Penas Crueles, Inhumanos o Degradantes. Seguidamente en 1981, se creó el Fondo de Contribuciones Voluntarias de las Naciones Unidas para las Víctimas de la Tortura con el objetivo de financiar a las organizaciones que brindaban asistencia a las víctimas de la tortura y a sus familias. La Convención contra la Tortura y Otros Tratos o Penas Crueles, Inhumanos o Degradantes fue aprobada por el mismo órgano en 1984 entrando en vigor en 1987. </w:t>
      </w:r>
    </w:p>
    <w:p w:rsidR="007F7348" w:rsidRPr="007F7348" w:rsidRDefault="007F7348" w:rsidP="007F7348">
      <w:pPr>
        <w:spacing w:after="0" w:line="240" w:lineRule="auto"/>
        <w:rPr>
          <w:rFonts w:ascii="Times New Roman" w:eastAsia="Times New Roman" w:hAnsi="Times New Roman" w:cs="Times New Roman"/>
          <w:sz w:val="24"/>
          <w:szCs w:val="24"/>
          <w:lang w:eastAsia="es-AR"/>
        </w:rPr>
      </w:pPr>
    </w:p>
    <w:p w:rsidR="007F7348" w:rsidRPr="007F7348" w:rsidRDefault="007F7348" w:rsidP="007F7348">
      <w:pPr>
        <w:spacing w:after="0" w:line="240" w:lineRule="auto"/>
        <w:ind w:firstLine="720"/>
        <w:jc w:val="both"/>
        <w:rPr>
          <w:rFonts w:ascii="Times New Roman" w:eastAsia="Times New Roman" w:hAnsi="Times New Roman" w:cs="Times New Roman"/>
          <w:sz w:val="24"/>
          <w:szCs w:val="24"/>
          <w:lang w:eastAsia="es-AR"/>
        </w:rPr>
      </w:pPr>
      <w:r w:rsidRPr="007F7348">
        <w:rPr>
          <w:rFonts w:ascii="Times New Roman" w:eastAsia="Times New Roman" w:hAnsi="Times New Roman" w:cs="Times New Roman"/>
          <w:color w:val="000000"/>
          <w:lang w:eastAsia="es-AR"/>
        </w:rPr>
        <w:t>Que en diciembre de 1997, la Asamblea General proclamó el 26 de junio como el Día Internacional de las Naciones Unidas en apoyo de las víctimas de la tortura.</w:t>
      </w:r>
    </w:p>
    <w:p w:rsidR="007F7348" w:rsidRPr="007F7348" w:rsidRDefault="007F7348" w:rsidP="007F7348">
      <w:pPr>
        <w:spacing w:after="0" w:line="240" w:lineRule="auto"/>
        <w:rPr>
          <w:rFonts w:ascii="Times New Roman" w:eastAsia="Times New Roman" w:hAnsi="Times New Roman" w:cs="Times New Roman"/>
          <w:sz w:val="24"/>
          <w:szCs w:val="24"/>
          <w:lang w:eastAsia="es-AR"/>
        </w:rPr>
      </w:pPr>
    </w:p>
    <w:p w:rsidR="007F7348" w:rsidRPr="007F7348" w:rsidRDefault="007F7348" w:rsidP="007F7348">
      <w:pPr>
        <w:spacing w:after="0" w:line="240" w:lineRule="auto"/>
        <w:ind w:firstLine="720"/>
        <w:jc w:val="both"/>
        <w:rPr>
          <w:rFonts w:ascii="Times New Roman" w:eastAsia="Times New Roman" w:hAnsi="Times New Roman" w:cs="Times New Roman"/>
          <w:sz w:val="24"/>
          <w:szCs w:val="24"/>
          <w:lang w:eastAsia="es-AR"/>
        </w:rPr>
      </w:pPr>
      <w:r w:rsidRPr="007F7348">
        <w:rPr>
          <w:rFonts w:ascii="Times New Roman" w:eastAsia="Times New Roman" w:hAnsi="Times New Roman" w:cs="Times New Roman"/>
          <w:color w:val="000000"/>
          <w:lang w:eastAsia="es-AR"/>
        </w:rPr>
        <w:t>Por todo lo expuesto, esta Comisión recomienda la aprobación de la siguiente:</w:t>
      </w:r>
    </w:p>
    <w:p w:rsidR="007F7348" w:rsidRPr="007F7348" w:rsidRDefault="007F7348" w:rsidP="007F7348">
      <w:pPr>
        <w:spacing w:after="0" w:line="240" w:lineRule="auto"/>
        <w:rPr>
          <w:rFonts w:ascii="Times New Roman" w:eastAsia="Times New Roman" w:hAnsi="Times New Roman" w:cs="Times New Roman"/>
          <w:sz w:val="24"/>
          <w:szCs w:val="24"/>
          <w:lang w:eastAsia="es-AR"/>
        </w:rPr>
      </w:pPr>
    </w:p>
    <w:p w:rsidR="007F7348" w:rsidRPr="007F7348" w:rsidRDefault="007F7348" w:rsidP="007F7348">
      <w:pPr>
        <w:spacing w:after="0" w:line="240" w:lineRule="auto"/>
        <w:jc w:val="center"/>
        <w:rPr>
          <w:rFonts w:ascii="Times New Roman" w:eastAsia="Times New Roman" w:hAnsi="Times New Roman" w:cs="Times New Roman"/>
          <w:sz w:val="24"/>
          <w:szCs w:val="24"/>
          <w:lang w:eastAsia="es-AR"/>
        </w:rPr>
      </w:pPr>
      <w:r w:rsidRPr="007F7348">
        <w:rPr>
          <w:rFonts w:ascii="Times New Roman" w:eastAsia="Times New Roman" w:hAnsi="Times New Roman" w:cs="Times New Roman"/>
          <w:b/>
          <w:bCs/>
          <w:color w:val="000000"/>
          <w:u w:val="single"/>
          <w:lang w:eastAsia="es-AR"/>
        </w:rPr>
        <w:t>DECLARACION</w:t>
      </w:r>
    </w:p>
    <w:p w:rsidR="007F7348" w:rsidRPr="007F7348" w:rsidRDefault="007F7348" w:rsidP="007F7348">
      <w:pPr>
        <w:spacing w:after="0" w:line="240" w:lineRule="auto"/>
        <w:rPr>
          <w:rFonts w:ascii="Times New Roman" w:eastAsia="Times New Roman" w:hAnsi="Times New Roman" w:cs="Times New Roman"/>
          <w:sz w:val="24"/>
          <w:szCs w:val="24"/>
          <w:lang w:eastAsia="es-AR"/>
        </w:rPr>
      </w:pPr>
    </w:p>
    <w:p w:rsidR="007F7348" w:rsidRPr="007F7348" w:rsidRDefault="007F7348" w:rsidP="007F7348">
      <w:pPr>
        <w:spacing w:after="0" w:line="240" w:lineRule="auto"/>
        <w:jc w:val="both"/>
        <w:rPr>
          <w:rFonts w:ascii="Times New Roman" w:eastAsia="Times New Roman" w:hAnsi="Times New Roman" w:cs="Times New Roman"/>
          <w:sz w:val="24"/>
          <w:szCs w:val="24"/>
          <w:lang w:eastAsia="es-AR"/>
        </w:rPr>
      </w:pPr>
      <w:r w:rsidRPr="007F7348">
        <w:rPr>
          <w:rFonts w:ascii="Times New Roman" w:eastAsia="Times New Roman" w:hAnsi="Times New Roman" w:cs="Times New Roman"/>
          <w:color w:val="000000"/>
          <w:lang w:eastAsia="es-AR"/>
        </w:rPr>
        <w:t>La Legislatura de la Ciudad Autónoma</w:t>
      </w:r>
      <w:r w:rsidR="00DE146D">
        <w:rPr>
          <w:rFonts w:ascii="Times New Roman" w:eastAsia="Times New Roman" w:hAnsi="Times New Roman" w:cs="Times New Roman"/>
          <w:color w:val="000000"/>
          <w:lang w:eastAsia="es-AR"/>
        </w:rPr>
        <w:t xml:space="preserve"> de Buenos Aires conmemora el Dí</w:t>
      </w:r>
      <w:r w:rsidRPr="007F7348">
        <w:rPr>
          <w:rFonts w:ascii="Times New Roman" w:eastAsia="Times New Roman" w:hAnsi="Times New Roman" w:cs="Times New Roman"/>
          <w:color w:val="000000"/>
          <w:lang w:eastAsia="es-AR"/>
        </w:rPr>
        <w:t>a Internacional de las Naciones Unidas en Apoyo a las Victimas de la Tortura que se celebra el 26 de junio de cada año.</w:t>
      </w:r>
    </w:p>
    <w:p w:rsidR="007F7348" w:rsidRPr="007F7348" w:rsidRDefault="007F7348" w:rsidP="007F7348">
      <w:pPr>
        <w:spacing w:after="0" w:line="240" w:lineRule="auto"/>
        <w:rPr>
          <w:rFonts w:ascii="Times New Roman" w:eastAsia="Times New Roman" w:hAnsi="Times New Roman" w:cs="Times New Roman"/>
          <w:sz w:val="24"/>
          <w:szCs w:val="24"/>
          <w:lang w:eastAsia="es-AR"/>
        </w:rPr>
      </w:pPr>
    </w:p>
    <w:p w:rsidR="007F7348" w:rsidRPr="007F7348" w:rsidRDefault="007F7348" w:rsidP="007F7348">
      <w:pPr>
        <w:spacing w:after="0" w:line="240" w:lineRule="auto"/>
        <w:jc w:val="both"/>
        <w:rPr>
          <w:rFonts w:ascii="Times New Roman" w:eastAsia="Times New Roman" w:hAnsi="Times New Roman" w:cs="Times New Roman"/>
          <w:sz w:val="24"/>
          <w:szCs w:val="24"/>
          <w:lang w:eastAsia="es-AR"/>
        </w:rPr>
      </w:pPr>
      <w:r w:rsidRPr="007F7348">
        <w:rPr>
          <w:rFonts w:ascii="Times New Roman" w:eastAsia="Times New Roman" w:hAnsi="Times New Roman" w:cs="Times New Roman"/>
          <w:color w:val="000000"/>
          <w:lang w:eastAsia="es-AR"/>
        </w:rPr>
        <w:t>Sala de Comisión, 7 de junio de 2022.</w:t>
      </w:r>
    </w:p>
    <w:p w:rsidR="000E505A" w:rsidRDefault="000E505A" w:rsidP="000E505A">
      <w:pPr>
        <w:spacing w:after="0" w:line="240" w:lineRule="auto"/>
        <w:rPr>
          <w:rFonts w:ascii="Times New Roman" w:eastAsia="Times New Roman" w:hAnsi="Times New Roman" w:cs="Times New Roman"/>
          <w:sz w:val="24"/>
          <w:szCs w:val="24"/>
          <w:lang w:eastAsia="es-AR"/>
        </w:rPr>
      </w:pPr>
    </w:p>
    <w:p w:rsidR="007F7348" w:rsidRDefault="007F7348" w:rsidP="000E505A">
      <w:pPr>
        <w:spacing w:after="0" w:line="240" w:lineRule="auto"/>
        <w:rPr>
          <w:rFonts w:ascii="Times New Roman" w:eastAsia="Times New Roman" w:hAnsi="Times New Roman" w:cs="Times New Roman"/>
          <w:sz w:val="24"/>
          <w:szCs w:val="24"/>
          <w:lang w:eastAsia="es-AR"/>
        </w:rPr>
      </w:pPr>
    </w:p>
    <w:p w:rsidR="007F7348" w:rsidRPr="000E505A" w:rsidRDefault="007F7348" w:rsidP="000E505A">
      <w:pPr>
        <w:spacing w:after="0" w:line="240" w:lineRule="auto"/>
        <w:rPr>
          <w:rFonts w:ascii="Times New Roman" w:eastAsia="Times New Roman" w:hAnsi="Times New Roman" w:cs="Times New Roman"/>
          <w:sz w:val="24"/>
          <w:szCs w:val="24"/>
          <w:lang w:eastAsia="es-AR"/>
        </w:rPr>
      </w:pPr>
    </w:p>
    <w:p w:rsidR="000E505A" w:rsidRDefault="000E505A" w:rsidP="000E505A">
      <w:pPr>
        <w:spacing w:after="0" w:line="240" w:lineRule="auto"/>
        <w:ind w:firstLine="720"/>
        <w:jc w:val="both"/>
        <w:rPr>
          <w:rFonts w:ascii="Times New Roman" w:eastAsia="Times New Roman" w:hAnsi="Times New Roman" w:cs="Times New Roman"/>
          <w:color w:val="000000"/>
          <w:lang w:eastAsia="es-AR"/>
        </w:rPr>
      </w:pPr>
      <w:r w:rsidRPr="000E505A">
        <w:rPr>
          <w:rFonts w:ascii="Times New Roman" w:eastAsia="Times New Roman" w:hAnsi="Times New Roman" w:cs="Times New Roman"/>
          <w:color w:val="000000"/>
          <w:lang w:eastAsia="es-AR"/>
        </w:rPr>
        <w:t>          </w:t>
      </w:r>
    </w:p>
    <w:p w:rsidR="00D66339" w:rsidRPr="000E505A" w:rsidRDefault="00D66339" w:rsidP="000E505A">
      <w:pPr>
        <w:spacing w:after="0" w:line="240" w:lineRule="auto"/>
        <w:ind w:firstLine="720"/>
        <w:jc w:val="both"/>
        <w:rPr>
          <w:rFonts w:ascii="Times New Roman" w:eastAsia="Times New Roman" w:hAnsi="Times New Roman" w:cs="Times New Roman"/>
          <w:sz w:val="24"/>
          <w:szCs w:val="24"/>
          <w:lang w:eastAsia="es-AR"/>
        </w:rPr>
      </w:pPr>
    </w:p>
    <w:p w:rsidR="000E505A" w:rsidRPr="007F7348" w:rsidRDefault="000E505A" w:rsidP="004D4950">
      <w:pPr>
        <w:spacing w:after="0" w:line="240" w:lineRule="auto"/>
        <w:rPr>
          <w:rFonts w:ascii="Times New Roman" w:eastAsia="Times New Roman" w:hAnsi="Times New Roman" w:cs="Times New Roman"/>
          <w:sz w:val="24"/>
          <w:szCs w:val="24"/>
          <w:lang w:eastAsia="es-AR"/>
        </w:rPr>
      </w:pPr>
    </w:p>
    <w:p w:rsidR="004D4950" w:rsidRPr="004D4950" w:rsidRDefault="004D4950" w:rsidP="004D4950">
      <w:pPr>
        <w:spacing w:after="0" w:line="240" w:lineRule="auto"/>
        <w:jc w:val="both"/>
        <w:rPr>
          <w:rFonts w:ascii="Times New Roman" w:eastAsia="Times New Roman" w:hAnsi="Times New Roman" w:cs="Times New Roman"/>
          <w:sz w:val="24"/>
          <w:szCs w:val="24"/>
          <w:lang w:eastAsia="es-AR"/>
        </w:rPr>
      </w:pPr>
      <w:r w:rsidRPr="004D4950">
        <w:rPr>
          <w:rFonts w:ascii="Times New Roman" w:eastAsia="Times New Roman" w:hAnsi="Times New Roman" w:cs="Times New Roman"/>
          <w:color w:val="000000"/>
          <w:lang w:eastAsia="es-AR"/>
        </w:rPr>
        <w:t>  </w:t>
      </w: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7F7348" w:rsidRDefault="007F7348" w:rsidP="00E23B8E">
      <w:pPr>
        <w:spacing w:after="0" w:line="240" w:lineRule="auto"/>
        <w:jc w:val="both"/>
        <w:rPr>
          <w:rFonts w:ascii="Times New Roman" w:eastAsia="Times New Roman" w:hAnsi="Times New Roman" w:cs="Times New Roman"/>
          <w:color w:val="000000"/>
          <w:lang w:eastAsia="es-AR"/>
        </w:rPr>
      </w:pPr>
    </w:p>
    <w:p w:rsidR="007F7348" w:rsidRDefault="007F7348"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D66339" w:rsidRDefault="00D66339" w:rsidP="00E23B8E">
      <w:pPr>
        <w:spacing w:after="0" w:line="240" w:lineRule="auto"/>
        <w:jc w:val="both"/>
        <w:rPr>
          <w:rFonts w:ascii="Times New Roman" w:eastAsia="Times New Roman" w:hAnsi="Times New Roman" w:cs="Times New Roman"/>
          <w:color w:val="000000"/>
          <w:lang w:eastAsia="es-AR"/>
        </w:rPr>
      </w:pPr>
    </w:p>
    <w:p w:rsidR="00D66339" w:rsidRDefault="00D66339"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E23B8E">
      <w:pPr>
        <w:spacing w:after="0" w:line="240" w:lineRule="auto"/>
        <w:jc w:val="both"/>
        <w:rPr>
          <w:rFonts w:ascii="Times New Roman" w:eastAsia="Times New Roman" w:hAnsi="Times New Roman" w:cs="Times New Roman"/>
          <w:color w:val="000000"/>
          <w:lang w:eastAsia="es-AR"/>
        </w:rPr>
      </w:pPr>
    </w:p>
    <w:p w:rsidR="000B37AA" w:rsidRDefault="000B37AA" w:rsidP="00E23B8E">
      <w:pPr>
        <w:spacing w:after="0" w:line="240" w:lineRule="auto"/>
        <w:jc w:val="both"/>
        <w:rPr>
          <w:rFonts w:ascii="Times New Roman" w:eastAsia="Times New Roman" w:hAnsi="Times New Roman" w:cs="Times New Roman"/>
          <w:color w:val="000000"/>
          <w:lang w:eastAsia="es-AR"/>
        </w:rPr>
      </w:pPr>
    </w:p>
    <w:p w:rsidR="000B37AA" w:rsidRDefault="000B37AA" w:rsidP="00E23B8E">
      <w:pPr>
        <w:spacing w:after="0" w:line="240" w:lineRule="auto"/>
        <w:jc w:val="both"/>
        <w:rPr>
          <w:rFonts w:ascii="Times New Roman" w:eastAsia="Times New Roman" w:hAnsi="Times New Roman" w:cs="Times New Roman"/>
          <w:color w:val="000000"/>
          <w:lang w:eastAsia="es-AR"/>
        </w:rPr>
      </w:pPr>
    </w:p>
    <w:p w:rsidR="000B37AA" w:rsidRDefault="000B37AA" w:rsidP="00E23B8E">
      <w:pPr>
        <w:spacing w:after="0" w:line="240" w:lineRule="auto"/>
        <w:jc w:val="both"/>
        <w:rPr>
          <w:rFonts w:ascii="Times New Roman" w:eastAsia="Times New Roman" w:hAnsi="Times New Roman" w:cs="Times New Roman"/>
          <w:color w:val="000000"/>
          <w:lang w:eastAsia="es-AR"/>
        </w:rPr>
      </w:pPr>
    </w:p>
    <w:p w:rsidR="000B37AA" w:rsidRDefault="000B37AA"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Pr="00E23B8E" w:rsidRDefault="00E23B8E" w:rsidP="00E23B8E">
      <w:pPr>
        <w:spacing w:after="0" w:line="240" w:lineRule="auto"/>
        <w:jc w:val="both"/>
        <w:rPr>
          <w:rFonts w:ascii="Times New Roman" w:eastAsia="Times New Roman" w:hAnsi="Times New Roman" w:cs="Times New Roman"/>
          <w:color w:val="000000"/>
          <w:lang w:eastAsia="es-AR"/>
        </w:rPr>
      </w:pPr>
    </w:p>
    <w:sectPr w:rsidR="00E23B8E" w:rsidRPr="00E23B8E" w:rsidSect="00D66339">
      <w:headerReference w:type="default" r:id="rId7"/>
      <w:footerReference w:type="default" r:id="rId8"/>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1F03" w:rsidRDefault="00CD1F03">
      <w:r>
        <w:separator/>
      </w:r>
    </w:p>
  </w:endnote>
  <w:endnote w:type="continuationSeparator" w:id="1">
    <w:p w:rsidR="00CD1F03" w:rsidRDefault="00CD1F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66339" w:rsidRPr="00D66339">
        <w:rPr>
          <w:noProof/>
          <w:color w:val="333333"/>
          <w:sz w:val="20"/>
        </w:rPr>
        <w:t>06/06/2022 11:46:00</w:t>
      </w:r>
    </w:fldSimple>
    <w:r w:rsidRPr="001C19C4">
      <w:rPr>
        <w:color w:val="333333"/>
        <w:sz w:val="20"/>
      </w:rPr>
      <w:t xml:space="preserve">  -  Cantidad de caracteres: </w:t>
    </w:r>
    <w:fldSimple w:instr=" NUMCHARS  \* MERGEFORMAT ">
      <w:r w:rsidR="00D66339" w:rsidRPr="00D66339">
        <w:rPr>
          <w:noProof/>
          <w:color w:val="333333"/>
          <w:sz w:val="20"/>
        </w:rPr>
        <w:t>1764</w:t>
      </w:r>
    </w:fldSimple>
    <w:r w:rsidRPr="001C19C4">
      <w:rPr>
        <w:color w:val="333333"/>
        <w:sz w:val="20"/>
      </w:rPr>
      <w:t xml:space="preserve"> - Cantidad de palabras: </w:t>
    </w:r>
    <w:fldSimple w:instr=" NUMWORDS  \* MERGEFORMAT ">
      <w:r w:rsidR="00D66339" w:rsidRPr="00D66339">
        <w:rPr>
          <w:noProof/>
          <w:color w:val="333333"/>
          <w:sz w:val="20"/>
        </w:rPr>
        <w:t>351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F43F1" w:rsidRPr="001C19C4">
      <w:rPr>
        <w:rStyle w:val="Nmerodepgina"/>
        <w:color w:val="333333"/>
      </w:rPr>
      <w:fldChar w:fldCharType="begin"/>
    </w:r>
    <w:r w:rsidRPr="001C19C4">
      <w:rPr>
        <w:rStyle w:val="Nmerodepgina"/>
        <w:color w:val="333333"/>
      </w:rPr>
      <w:instrText xml:space="preserve"> PAGE </w:instrText>
    </w:r>
    <w:r w:rsidR="008F43F1" w:rsidRPr="001C19C4">
      <w:rPr>
        <w:rStyle w:val="Nmerodepgina"/>
        <w:color w:val="333333"/>
      </w:rPr>
      <w:fldChar w:fldCharType="separate"/>
    </w:r>
    <w:r w:rsidR="00D66339">
      <w:rPr>
        <w:rStyle w:val="Nmerodepgina"/>
        <w:noProof/>
        <w:color w:val="333333"/>
      </w:rPr>
      <w:t>1</w:t>
    </w:r>
    <w:r w:rsidR="008F43F1" w:rsidRPr="001C19C4">
      <w:rPr>
        <w:rStyle w:val="Nmerodepgina"/>
        <w:color w:val="333333"/>
      </w:rPr>
      <w:fldChar w:fldCharType="end"/>
    </w:r>
    <w:r w:rsidRPr="001C19C4">
      <w:rPr>
        <w:rStyle w:val="Nmerodepgina"/>
        <w:color w:val="333333"/>
      </w:rPr>
      <w:t>/</w:t>
    </w:r>
    <w:fldSimple w:instr=" NUMPAGES  \* MERGEFORMAT ">
      <w:r w:rsidR="00D66339" w:rsidRPr="00D66339">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1F03" w:rsidRDefault="00CD1F03">
      <w:r>
        <w:separator/>
      </w:r>
    </w:p>
  </w:footnote>
  <w:footnote w:type="continuationSeparator" w:id="1">
    <w:p w:rsidR="00CD1F03" w:rsidRDefault="00CD1F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33794"/>
  </w:hdrShapeDefaults>
  <w:footnotePr>
    <w:footnote w:id="0"/>
    <w:footnote w:id="1"/>
  </w:footnotePr>
  <w:endnotePr>
    <w:endnote w:id="0"/>
    <w:endnote w:id="1"/>
  </w:endnotePr>
  <w:compat/>
  <w:rsids>
    <w:rsidRoot w:val="00A84D5E"/>
    <w:rsid w:val="00026430"/>
    <w:rsid w:val="00030DF5"/>
    <w:rsid w:val="0003615C"/>
    <w:rsid w:val="000376AB"/>
    <w:rsid w:val="00043882"/>
    <w:rsid w:val="00045775"/>
    <w:rsid w:val="00062864"/>
    <w:rsid w:val="00067370"/>
    <w:rsid w:val="000713D7"/>
    <w:rsid w:val="00071CFB"/>
    <w:rsid w:val="00077DAC"/>
    <w:rsid w:val="00080837"/>
    <w:rsid w:val="00081FFF"/>
    <w:rsid w:val="00085D07"/>
    <w:rsid w:val="000B2290"/>
    <w:rsid w:val="000B37AA"/>
    <w:rsid w:val="000D1497"/>
    <w:rsid w:val="000D2860"/>
    <w:rsid w:val="000D2D48"/>
    <w:rsid w:val="000D6C54"/>
    <w:rsid w:val="000E3949"/>
    <w:rsid w:val="000E505A"/>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C7BB7"/>
    <w:rsid w:val="001D480C"/>
    <w:rsid w:val="001D4C0A"/>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95843"/>
    <w:rsid w:val="003A7311"/>
    <w:rsid w:val="003B4298"/>
    <w:rsid w:val="003B471C"/>
    <w:rsid w:val="003D10AB"/>
    <w:rsid w:val="003D4000"/>
    <w:rsid w:val="003F1EFD"/>
    <w:rsid w:val="003F4249"/>
    <w:rsid w:val="00401C75"/>
    <w:rsid w:val="0040761B"/>
    <w:rsid w:val="00422C3F"/>
    <w:rsid w:val="004354AC"/>
    <w:rsid w:val="00446E1A"/>
    <w:rsid w:val="00453BB4"/>
    <w:rsid w:val="004847CA"/>
    <w:rsid w:val="004905F3"/>
    <w:rsid w:val="004B7714"/>
    <w:rsid w:val="004C4B76"/>
    <w:rsid w:val="004D2D62"/>
    <w:rsid w:val="004D30D5"/>
    <w:rsid w:val="004D438B"/>
    <w:rsid w:val="004D4950"/>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2E7F"/>
    <w:rsid w:val="00697F98"/>
    <w:rsid w:val="006C326A"/>
    <w:rsid w:val="006C4023"/>
    <w:rsid w:val="006C40E9"/>
    <w:rsid w:val="006D3303"/>
    <w:rsid w:val="006D5CB7"/>
    <w:rsid w:val="006E3675"/>
    <w:rsid w:val="00706B8E"/>
    <w:rsid w:val="007070E2"/>
    <w:rsid w:val="007124B1"/>
    <w:rsid w:val="00715AF3"/>
    <w:rsid w:val="00720C1E"/>
    <w:rsid w:val="00734F30"/>
    <w:rsid w:val="007410E7"/>
    <w:rsid w:val="007420D8"/>
    <w:rsid w:val="00771B54"/>
    <w:rsid w:val="007728C1"/>
    <w:rsid w:val="00777916"/>
    <w:rsid w:val="00780167"/>
    <w:rsid w:val="00795E19"/>
    <w:rsid w:val="007A31AC"/>
    <w:rsid w:val="007B0FD7"/>
    <w:rsid w:val="007B3715"/>
    <w:rsid w:val="007B6DE7"/>
    <w:rsid w:val="007C0373"/>
    <w:rsid w:val="007C0CF9"/>
    <w:rsid w:val="007D2459"/>
    <w:rsid w:val="007E2AB2"/>
    <w:rsid w:val="007E3534"/>
    <w:rsid w:val="007E36D1"/>
    <w:rsid w:val="007F7348"/>
    <w:rsid w:val="008019FD"/>
    <w:rsid w:val="008034F8"/>
    <w:rsid w:val="00812683"/>
    <w:rsid w:val="00820A3A"/>
    <w:rsid w:val="00827228"/>
    <w:rsid w:val="008433E2"/>
    <w:rsid w:val="00846702"/>
    <w:rsid w:val="008553EB"/>
    <w:rsid w:val="0086333F"/>
    <w:rsid w:val="00870A2D"/>
    <w:rsid w:val="008844BF"/>
    <w:rsid w:val="0088546A"/>
    <w:rsid w:val="00886B65"/>
    <w:rsid w:val="00890C59"/>
    <w:rsid w:val="00890E2F"/>
    <w:rsid w:val="008938E5"/>
    <w:rsid w:val="008B4536"/>
    <w:rsid w:val="008C4AC3"/>
    <w:rsid w:val="008F43F1"/>
    <w:rsid w:val="00906685"/>
    <w:rsid w:val="00910E0F"/>
    <w:rsid w:val="0091690E"/>
    <w:rsid w:val="00940420"/>
    <w:rsid w:val="00947238"/>
    <w:rsid w:val="00956621"/>
    <w:rsid w:val="009624FC"/>
    <w:rsid w:val="0096461D"/>
    <w:rsid w:val="00973EC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4D5E"/>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75B4"/>
    <w:rsid w:val="00B85EE2"/>
    <w:rsid w:val="00B87C49"/>
    <w:rsid w:val="00BD7B04"/>
    <w:rsid w:val="00BF2B7B"/>
    <w:rsid w:val="00BF71C2"/>
    <w:rsid w:val="00C26F53"/>
    <w:rsid w:val="00C330CB"/>
    <w:rsid w:val="00C3675D"/>
    <w:rsid w:val="00C419C1"/>
    <w:rsid w:val="00C51E49"/>
    <w:rsid w:val="00C521F9"/>
    <w:rsid w:val="00C63351"/>
    <w:rsid w:val="00C7063B"/>
    <w:rsid w:val="00C71253"/>
    <w:rsid w:val="00C734F9"/>
    <w:rsid w:val="00C755A6"/>
    <w:rsid w:val="00C87365"/>
    <w:rsid w:val="00C93FF6"/>
    <w:rsid w:val="00CC20B0"/>
    <w:rsid w:val="00CD1F03"/>
    <w:rsid w:val="00CE163F"/>
    <w:rsid w:val="00D21279"/>
    <w:rsid w:val="00D43AA2"/>
    <w:rsid w:val="00D518DB"/>
    <w:rsid w:val="00D55ECB"/>
    <w:rsid w:val="00D66339"/>
    <w:rsid w:val="00D67721"/>
    <w:rsid w:val="00D758CE"/>
    <w:rsid w:val="00D76A86"/>
    <w:rsid w:val="00D82DCD"/>
    <w:rsid w:val="00D927D4"/>
    <w:rsid w:val="00DC7732"/>
    <w:rsid w:val="00DD2795"/>
    <w:rsid w:val="00DD4DE2"/>
    <w:rsid w:val="00DD520D"/>
    <w:rsid w:val="00DE146D"/>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434057963">
      <w:bodyDiv w:val="1"/>
      <w:marLeft w:val="0"/>
      <w:marRight w:val="0"/>
      <w:marTop w:val="0"/>
      <w:marBottom w:val="0"/>
      <w:divBdr>
        <w:top w:val="none" w:sz="0" w:space="0" w:color="auto"/>
        <w:left w:val="none" w:sz="0" w:space="0" w:color="auto"/>
        <w:bottom w:val="none" w:sz="0" w:space="0" w:color="auto"/>
        <w:right w:val="none" w:sz="0" w:space="0" w:color="auto"/>
      </w:divBdr>
    </w:div>
    <w:div w:id="169503423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8</TotalTime>
  <Pages>2</Pages>
  <Words>351</Words>
  <Characters>1764</Characters>
  <Application>Microsoft Office Word</Application>
  <DocSecurity>0</DocSecurity>
  <Lines>106</Lines>
  <Paragraphs>23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4</cp:revision>
  <cp:lastPrinted>2022-06-06T18:50:00Z</cp:lastPrinted>
  <dcterms:created xsi:type="dcterms:W3CDTF">2022-06-02T15:22:00Z</dcterms:created>
  <dcterms:modified xsi:type="dcterms:W3CDTF">2022-06-06T18:51:00Z</dcterms:modified>
</cp:coreProperties>
</file>