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A95" w:rsidRPr="00810A95" w:rsidRDefault="00810A95" w:rsidP="00810A95">
      <w:pPr>
        <w:spacing w:after="0" w:line="240" w:lineRule="auto"/>
        <w:jc w:val="right"/>
        <w:rPr>
          <w:rFonts w:ascii="Times New Roman" w:eastAsia="Times New Roman" w:hAnsi="Times New Roman" w:cs="Times New Roman"/>
          <w:sz w:val="24"/>
          <w:szCs w:val="24"/>
          <w:lang w:eastAsia="es-AR"/>
        </w:rPr>
      </w:pPr>
      <w:r w:rsidRPr="00810A95">
        <w:rPr>
          <w:rFonts w:ascii="Times New Roman" w:eastAsia="Times New Roman" w:hAnsi="Times New Roman" w:cs="Times New Roman"/>
          <w:color w:val="000000"/>
          <w:lang w:eastAsia="es-AR"/>
        </w:rPr>
        <w:t>Expediente N° 1445-D-2022</w:t>
      </w:r>
    </w:p>
    <w:p w:rsidR="00810A95" w:rsidRPr="00810A95" w:rsidRDefault="00810A95" w:rsidP="00810A95">
      <w:pPr>
        <w:spacing w:after="240" w:line="240" w:lineRule="auto"/>
        <w:rPr>
          <w:rFonts w:ascii="Times New Roman" w:eastAsia="Times New Roman" w:hAnsi="Times New Roman" w:cs="Times New Roman"/>
          <w:sz w:val="24"/>
          <w:szCs w:val="24"/>
          <w:lang w:eastAsia="es-AR"/>
        </w:rPr>
      </w:pPr>
    </w:p>
    <w:p w:rsidR="00810A95" w:rsidRPr="00810A95" w:rsidRDefault="00810A95" w:rsidP="00810A95">
      <w:pPr>
        <w:spacing w:after="0" w:line="240" w:lineRule="auto"/>
        <w:jc w:val="both"/>
        <w:rPr>
          <w:rFonts w:ascii="Times New Roman" w:eastAsia="Times New Roman" w:hAnsi="Times New Roman" w:cs="Times New Roman"/>
          <w:sz w:val="24"/>
          <w:szCs w:val="24"/>
          <w:lang w:eastAsia="es-AR"/>
        </w:rPr>
      </w:pPr>
      <w:r w:rsidRPr="00810A95">
        <w:rPr>
          <w:rFonts w:ascii="Times New Roman" w:eastAsia="Times New Roman" w:hAnsi="Times New Roman" w:cs="Times New Roman"/>
          <w:color w:val="000000"/>
          <w:lang w:eastAsia="es-AR"/>
        </w:rPr>
        <w:t>Legislatura de la Ciudad Autónoma de Buenos Aires</w:t>
      </w:r>
    </w:p>
    <w:p w:rsidR="00810A95" w:rsidRPr="00810A95" w:rsidRDefault="00810A95" w:rsidP="00810A95">
      <w:pPr>
        <w:spacing w:after="0" w:line="240" w:lineRule="auto"/>
        <w:rPr>
          <w:rFonts w:ascii="Times New Roman" w:eastAsia="Times New Roman" w:hAnsi="Times New Roman" w:cs="Times New Roman"/>
          <w:sz w:val="24"/>
          <w:szCs w:val="24"/>
          <w:lang w:eastAsia="es-AR"/>
        </w:rPr>
      </w:pPr>
    </w:p>
    <w:p w:rsidR="00810A95" w:rsidRPr="00810A95" w:rsidRDefault="00810A95" w:rsidP="00810A95">
      <w:pPr>
        <w:spacing w:after="0" w:line="240" w:lineRule="auto"/>
        <w:rPr>
          <w:rFonts w:ascii="Times New Roman" w:eastAsia="Times New Roman" w:hAnsi="Times New Roman" w:cs="Times New Roman"/>
          <w:sz w:val="24"/>
          <w:szCs w:val="24"/>
          <w:lang w:eastAsia="es-AR"/>
        </w:rPr>
      </w:pPr>
      <w:r w:rsidRPr="00810A95">
        <w:rPr>
          <w:rFonts w:ascii="Times New Roman" w:eastAsia="Times New Roman" w:hAnsi="Times New Roman" w:cs="Times New Roman"/>
          <w:color w:val="000000"/>
          <w:lang w:eastAsia="es-AR"/>
        </w:rPr>
        <w:t>Visto el expediente N° 1445-D-2022 iniciado por la Diputada María Luisa González Estevarena</w:t>
      </w:r>
      <w:r>
        <w:rPr>
          <w:rFonts w:ascii="Times New Roman" w:eastAsia="Times New Roman" w:hAnsi="Times New Roman" w:cs="Times New Roman"/>
          <w:color w:val="000000"/>
          <w:lang w:eastAsia="es-AR"/>
        </w:rPr>
        <w:t>,</w:t>
      </w:r>
      <w:r w:rsidRPr="00810A95">
        <w:rPr>
          <w:rFonts w:ascii="Times New Roman" w:eastAsia="Times New Roman" w:hAnsi="Times New Roman" w:cs="Times New Roman"/>
          <w:color w:val="000000"/>
          <w:lang w:eastAsia="es-AR"/>
        </w:rPr>
        <w:t xml:space="preserve"> quien solicita se coloque una placa en conmemoración del 70° aniversario de la fundación del teatro Payró  y </w:t>
      </w:r>
    </w:p>
    <w:p w:rsidR="00810A95" w:rsidRPr="00810A95" w:rsidRDefault="00810A95" w:rsidP="00810A95">
      <w:pPr>
        <w:spacing w:after="0" w:line="240" w:lineRule="auto"/>
        <w:rPr>
          <w:rFonts w:ascii="Times New Roman" w:eastAsia="Times New Roman" w:hAnsi="Times New Roman" w:cs="Times New Roman"/>
          <w:sz w:val="24"/>
          <w:szCs w:val="24"/>
          <w:lang w:eastAsia="es-AR"/>
        </w:rPr>
      </w:pPr>
    </w:p>
    <w:p w:rsidR="00810A95" w:rsidRPr="00810A95" w:rsidRDefault="00810A95" w:rsidP="00810A95">
      <w:pPr>
        <w:spacing w:after="0" w:line="240" w:lineRule="auto"/>
        <w:jc w:val="both"/>
        <w:rPr>
          <w:rFonts w:ascii="Times New Roman" w:eastAsia="Times New Roman" w:hAnsi="Times New Roman" w:cs="Times New Roman"/>
          <w:sz w:val="24"/>
          <w:szCs w:val="24"/>
          <w:lang w:eastAsia="es-AR"/>
        </w:rPr>
      </w:pPr>
      <w:r w:rsidRPr="00810A95">
        <w:rPr>
          <w:rFonts w:ascii="Times New Roman" w:eastAsia="Times New Roman" w:hAnsi="Times New Roman" w:cs="Times New Roman"/>
          <w:color w:val="000000"/>
          <w:lang w:eastAsia="es-AR"/>
        </w:rPr>
        <w:t>Considerando:</w:t>
      </w:r>
    </w:p>
    <w:p w:rsidR="00810A95" w:rsidRPr="00810A95" w:rsidRDefault="00810A95" w:rsidP="00810A95">
      <w:pPr>
        <w:spacing w:after="0" w:line="240" w:lineRule="auto"/>
        <w:rPr>
          <w:rFonts w:ascii="Times New Roman" w:eastAsia="Times New Roman" w:hAnsi="Times New Roman" w:cs="Times New Roman"/>
          <w:sz w:val="24"/>
          <w:szCs w:val="24"/>
          <w:lang w:eastAsia="es-AR"/>
        </w:rPr>
      </w:pPr>
    </w:p>
    <w:p w:rsidR="00810A95" w:rsidRPr="00810A95" w:rsidRDefault="00810A95" w:rsidP="00810A95">
      <w:pPr>
        <w:spacing w:after="0" w:line="240" w:lineRule="auto"/>
        <w:ind w:firstLine="720"/>
        <w:jc w:val="both"/>
        <w:rPr>
          <w:rFonts w:ascii="Times New Roman" w:eastAsia="Times New Roman" w:hAnsi="Times New Roman" w:cs="Times New Roman"/>
          <w:sz w:val="24"/>
          <w:szCs w:val="24"/>
          <w:lang w:eastAsia="es-AR"/>
        </w:rPr>
      </w:pPr>
      <w:r w:rsidRPr="00810A95">
        <w:rPr>
          <w:rFonts w:ascii="Times New Roman" w:eastAsia="Times New Roman" w:hAnsi="Times New Roman" w:cs="Times New Roman"/>
          <w:color w:val="000000"/>
          <w:lang w:eastAsia="es-AR"/>
        </w:rPr>
        <w:t>Que en 1952 Onofre Lovero y un grupo de artistas alquilan un sótano a Ferrocarriles Argentinos en San Martín entre Viamonte y Córdoba donde construyen el Teatro de Los Independientes, más tarde rebautizado Teatro Payró, en homenaje al dramaturgo y hombre de letras. En 1967 la conducción del teatro entrega su legado a una nueva generación de artistas, entre ellos Jaime Kogan (quien dirigirá el Payró hasta su muerte) y Felisa Yeni. </w:t>
      </w:r>
    </w:p>
    <w:p w:rsidR="00810A95" w:rsidRPr="00810A95" w:rsidRDefault="00810A95" w:rsidP="00810A95">
      <w:pPr>
        <w:spacing w:after="0" w:line="240" w:lineRule="auto"/>
        <w:rPr>
          <w:rFonts w:ascii="Times New Roman" w:eastAsia="Times New Roman" w:hAnsi="Times New Roman" w:cs="Times New Roman"/>
          <w:sz w:val="24"/>
          <w:szCs w:val="24"/>
          <w:lang w:eastAsia="es-AR"/>
        </w:rPr>
      </w:pPr>
    </w:p>
    <w:p w:rsidR="00810A95" w:rsidRPr="00810A95" w:rsidRDefault="00810A95" w:rsidP="00810A95">
      <w:pPr>
        <w:spacing w:after="0" w:line="240" w:lineRule="auto"/>
        <w:jc w:val="both"/>
        <w:rPr>
          <w:rFonts w:ascii="Times New Roman" w:eastAsia="Times New Roman" w:hAnsi="Times New Roman" w:cs="Times New Roman"/>
          <w:sz w:val="24"/>
          <w:szCs w:val="24"/>
          <w:lang w:eastAsia="es-AR"/>
        </w:rPr>
      </w:pPr>
      <w:r w:rsidRPr="00810A95">
        <w:rPr>
          <w:rFonts w:ascii="Times New Roman" w:eastAsia="Times New Roman" w:hAnsi="Times New Roman" w:cs="Times New Roman"/>
          <w:color w:val="000000"/>
          <w:lang w:eastAsia="es-AR"/>
        </w:rPr>
        <w:tab/>
        <w:t>Que algunas de las obras representadas durante la historia de la sala fueron: en 1964  "Galileo Galilei" de Bertold Brecht, estreno en Argentina, dirigida por Onofre Lovero, en 1968  "Viet Rock" de Megan Terry,  en 1973  "El señor Galíndez" de Eduardo Pavlovsky,  en 1977 "Visita" de Ricardo Monti,  en 1982 "Marathon" de Ricardo Monti,  en 1986 "Krinsky" de Jorge Goldenberg,  todas dirigidas por Jaime Kogan; en 1992  "Calderón" de Pier Paolo Passolini, dirigida por Felisa Yeni y en 1996  "Criminal" de Javier Daulte, dirigida por Diego Kogan.</w:t>
      </w:r>
      <w:r w:rsidRPr="00810A95">
        <w:rPr>
          <w:rFonts w:ascii="Times New Roman" w:eastAsia="Times New Roman" w:hAnsi="Times New Roman" w:cs="Times New Roman"/>
          <w:color w:val="000000"/>
          <w:lang w:eastAsia="es-AR"/>
        </w:rPr>
        <w:tab/>
      </w:r>
    </w:p>
    <w:p w:rsidR="00810A95" w:rsidRPr="00810A95" w:rsidRDefault="00810A95" w:rsidP="00810A95">
      <w:pPr>
        <w:spacing w:after="0" w:line="240" w:lineRule="auto"/>
        <w:rPr>
          <w:rFonts w:ascii="Times New Roman" w:eastAsia="Times New Roman" w:hAnsi="Times New Roman" w:cs="Times New Roman"/>
          <w:sz w:val="24"/>
          <w:szCs w:val="24"/>
          <w:lang w:eastAsia="es-AR"/>
        </w:rPr>
      </w:pPr>
    </w:p>
    <w:p w:rsidR="00810A95" w:rsidRPr="00810A95" w:rsidRDefault="00810A95" w:rsidP="00810A95">
      <w:pPr>
        <w:spacing w:after="0" w:line="240" w:lineRule="auto"/>
        <w:ind w:firstLine="708"/>
        <w:jc w:val="both"/>
        <w:rPr>
          <w:rFonts w:ascii="Times New Roman" w:eastAsia="Times New Roman" w:hAnsi="Times New Roman" w:cs="Times New Roman"/>
          <w:sz w:val="24"/>
          <w:szCs w:val="24"/>
          <w:lang w:eastAsia="es-AR"/>
        </w:rPr>
      </w:pPr>
      <w:r w:rsidRPr="00810A95">
        <w:rPr>
          <w:rFonts w:ascii="Times New Roman" w:eastAsia="Times New Roman" w:hAnsi="Times New Roman" w:cs="Times New Roman"/>
          <w:color w:val="000000"/>
          <w:lang w:eastAsia="es-AR"/>
        </w:rPr>
        <w:t xml:space="preserve">Que </w:t>
      </w:r>
      <w:r w:rsidR="000E04FF">
        <w:rPr>
          <w:rFonts w:ascii="Times New Roman" w:eastAsia="Times New Roman" w:hAnsi="Times New Roman" w:cs="Times New Roman"/>
          <w:color w:val="000000"/>
          <w:lang w:eastAsia="es-AR"/>
        </w:rPr>
        <w:t>s</w:t>
      </w:r>
      <w:r w:rsidR="000E04FF" w:rsidRPr="000E04FF">
        <w:rPr>
          <w:rFonts w:ascii="Times New Roman" w:eastAsia="Times New Roman" w:hAnsi="Times New Roman" w:cs="Times New Roman"/>
          <w:color w:val="000000"/>
          <w:lang w:eastAsia="es-AR"/>
        </w:rPr>
        <w:t>e ha expresado en la sala del teatro Payró la mayor parte de la comunidad artística, entre otros :</w:t>
      </w:r>
      <w:r w:rsidR="000E04FF">
        <w:rPr>
          <w:rFonts w:ascii="Times New Roman" w:eastAsia="Times New Roman" w:hAnsi="Times New Roman" w:cs="Times New Roman"/>
          <w:color w:val="000000"/>
          <w:lang w:eastAsia="es-AR"/>
        </w:rPr>
        <w:t xml:space="preserve"> </w:t>
      </w:r>
      <w:r w:rsidRPr="00810A95">
        <w:rPr>
          <w:rFonts w:ascii="Times New Roman" w:eastAsia="Times New Roman" w:hAnsi="Times New Roman" w:cs="Times New Roman"/>
          <w:color w:val="000000"/>
          <w:lang w:eastAsia="es-AR"/>
        </w:rPr>
        <w:t>Alfredo Alcón, Mercedes Sosa, Roberto Goyeneche, Alejandro Urdapilleta, Antonio Gasalla, Norma Aleandro, Jorge Petraglia, Juana Hidalgo, Franklin Caicedo, Osvaldo Pugliese, Les Luthiers, Leonardo Sbaraglia, Cecilia Rosetto, Chango Farias Gómez,  Hugo Midón, Norman Briski, Agustín Alezzo, Roberto Villanueva, Lito Cruz. Tito Cossa, Ricardo Monti, Eduardo Pavlovsky, Osvaldo Dragún, Griselda Gambaro, Cuarteto Zupay, Teresa Parodi, Daniel Viglieti, Angel Parra, Litto Nebbia, Los Olimareños, Luisina Brando, Víctor Laplace, Augusto Fernandez, Haydee Padilla, Patricio Contreras, Leonor Manso, Betiana Blum, Juan Leyrado, Inda Ledesma.</w:t>
      </w:r>
    </w:p>
    <w:p w:rsidR="00810A95" w:rsidRPr="00810A95" w:rsidRDefault="00810A95" w:rsidP="00810A95">
      <w:pPr>
        <w:spacing w:after="0" w:line="240" w:lineRule="auto"/>
        <w:rPr>
          <w:rFonts w:ascii="Times New Roman" w:eastAsia="Times New Roman" w:hAnsi="Times New Roman" w:cs="Times New Roman"/>
          <w:sz w:val="24"/>
          <w:szCs w:val="24"/>
          <w:lang w:eastAsia="es-AR"/>
        </w:rPr>
      </w:pPr>
    </w:p>
    <w:p w:rsidR="00810A95" w:rsidRPr="00810A95" w:rsidRDefault="00810A95" w:rsidP="00810A95">
      <w:pPr>
        <w:spacing w:after="0" w:line="240" w:lineRule="auto"/>
        <w:ind w:firstLine="709"/>
        <w:jc w:val="both"/>
        <w:rPr>
          <w:rFonts w:ascii="Times New Roman" w:eastAsia="Times New Roman" w:hAnsi="Times New Roman" w:cs="Times New Roman"/>
          <w:sz w:val="24"/>
          <w:szCs w:val="24"/>
          <w:lang w:eastAsia="es-AR"/>
        </w:rPr>
      </w:pPr>
      <w:r w:rsidRPr="00810A95">
        <w:rPr>
          <w:rFonts w:ascii="Times New Roman" w:eastAsia="Times New Roman" w:hAnsi="Times New Roman" w:cs="Times New Roman"/>
          <w:color w:val="000000"/>
          <w:lang w:eastAsia="es-AR"/>
        </w:rPr>
        <w:t xml:space="preserve">Que en el año 1991 un decreto ministerial le cede a Los Independientes, Cooperativa de Trabajo Limitada "el uso y goce precario y gratuito" del predio con sus instalaciones renovadas. </w:t>
      </w:r>
      <w:r w:rsidRPr="00810A95">
        <w:rPr>
          <w:rFonts w:ascii="Times New Roman" w:eastAsia="Times New Roman" w:hAnsi="Times New Roman" w:cs="Times New Roman"/>
          <w:color w:val="000000"/>
          <w:lang w:eastAsia="es-AR"/>
        </w:rPr>
        <w:tab/>
      </w:r>
      <w:r w:rsidRPr="00810A95">
        <w:rPr>
          <w:rFonts w:ascii="Times New Roman" w:eastAsia="Times New Roman" w:hAnsi="Times New Roman" w:cs="Times New Roman"/>
          <w:color w:val="000000"/>
          <w:lang w:eastAsia="es-AR"/>
        </w:rPr>
        <w:tab/>
      </w:r>
      <w:r w:rsidRPr="00810A95">
        <w:rPr>
          <w:rFonts w:ascii="Times New Roman" w:eastAsia="Times New Roman" w:hAnsi="Times New Roman" w:cs="Times New Roman"/>
          <w:color w:val="000000"/>
          <w:lang w:eastAsia="es-AR"/>
        </w:rPr>
        <w:tab/>
      </w:r>
    </w:p>
    <w:p w:rsidR="00810A95" w:rsidRPr="00810A95" w:rsidRDefault="00810A95" w:rsidP="00810A95">
      <w:pPr>
        <w:spacing w:after="0" w:line="240" w:lineRule="auto"/>
        <w:jc w:val="both"/>
        <w:rPr>
          <w:rFonts w:ascii="Times New Roman" w:eastAsia="Times New Roman" w:hAnsi="Times New Roman" w:cs="Times New Roman"/>
          <w:sz w:val="24"/>
          <w:szCs w:val="24"/>
          <w:lang w:eastAsia="es-AR"/>
        </w:rPr>
      </w:pPr>
      <w:r w:rsidRPr="00810A95">
        <w:rPr>
          <w:rFonts w:ascii="Times New Roman" w:eastAsia="Times New Roman" w:hAnsi="Times New Roman" w:cs="Times New Roman"/>
          <w:color w:val="000000"/>
          <w:lang w:eastAsia="es-AR"/>
        </w:rPr>
        <w:tab/>
        <w:t>Por lo expuesto, esta Comisión de Cultura aconseja la aprobación de la siguiente</w:t>
      </w:r>
    </w:p>
    <w:p w:rsidR="00810A95" w:rsidRPr="00810A95" w:rsidRDefault="00810A95" w:rsidP="00810A95">
      <w:pPr>
        <w:spacing w:after="0" w:line="240" w:lineRule="auto"/>
        <w:rPr>
          <w:rFonts w:ascii="Times New Roman" w:eastAsia="Times New Roman" w:hAnsi="Times New Roman" w:cs="Times New Roman"/>
          <w:sz w:val="24"/>
          <w:szCs w:val="24"/>
          <w:lang w:eastAsia="es-AR"/>
        </w:rPr>
      </w:pPr>
    </w:p>
    <w:p w:rsidR="00810A95" w:rsidRPr="00810A95" w:rsidRDefault="00810A95" w:rsidP="00810A95">
      <w:pPr>
        <w:spacing w:after="0" w:line="240" w:lineRule="auto"/>
        <w:jc w:val="center"/>
        <w:rPr>
          <w:rFonts w:ascii="Times New Roman" w:eastAsia="Times New Roman" w:hAnsi="Times New Roman" w:cs="Times New Roman"/>
          <w:sz w:val="24"/>
          <w:szCs w:val="24"/>
          <w:lang w:eastAsia="es-AR"/>
        </w:rPr>
      </w:pPr>
      <w:r w:rsidRPr="00810A95">
        <w:rPr>
          <w:rFonts w:ascii="Times New Roman" w:eastAsia="Times New Roman" w:hAnsi="Times New Roman" w:cs="Times New Roman"/>
          <w:b/>
          <w:bCs/>
          <w:color w:val="000000"/>
          <w:lang w:eastAsia="es-AR"/>
        </w:rPr>
        <w:t>RESOLUCION</w:t>
      </w:r>
    </w:p>
    <w:p w:rsidR="00810A95" w:rsidRPr="00810A95" w:rsidRDefault="00810A95" w:rsidP="00810A95">
      <w:pPr>
        <w:spacing w:after="0" w:line="240" w:lineRule="auto"/>
        <w:rPr>
          <w:rFonts w:ascii="Times New Roman" w:eastAsia="Times New Roman" w:hAnsi="Times New Roman" w:cs="Times New Roman"/>
          <w:sz w:val="24"/>
          <w:szCs w:val="24"/>
          <w:lang w:eastAsia="es-AR"/>
        </w:rPr>
      </w:pPr>
    </w:p>
    <w:p w:rsidR="00810A95" w:rsidRPr="00810A95" w:rsidRDefault="00810A95" w:rsidP="00810A95">
      <w:pPr>
        <w:spacing w:after="0" w:line="240" w:lineRule="auto"/>
        <w:jc w:val="both"/>
        <w:rPr>
          <w:rFonts w:ascii="Times New Roman" w:eastAsia="Times New Roman" w:hAnsi="Times New Roman" w:cs="Times New Roman"/>
          <w:sz w:val="24"/>
          <w:szCs w:val="24"/>
          <w:lang w:eastAsia="es-AR"/>
        </w:rPr>
      </w:pPr>
      <w:r w:rsidRPr="00810A95">
        <w:rPr>
          <w:rFonts w:ascii="Times New Roman" w:eastAsia="Times New Roman" w:hAnsi="Times New Roman" w:cs="Times New Roman"/>
          <w:color w:val="000000"/>
          <w:lang w:eastAsia="es-AR"/>
        </w:rPr>
        <w:t xml:space="preserve">Artículo 1°.- </w:t>
      </w:r>
      <w:r w:rsidRPr="00810A95">
        <w:rPr>
          <w:rFonts w:ascii="Times New Roman" w:eastAsia="Times New Roman" w:hAnsi="Times New Roman" w:cs="Times New Roman"/>
          <w:b/>
          <w:bCs/>
          <w:color w:val="000000"/>
          <w:lang w:eastAsia="es-AR"/>
        </w:rPr>
        <w:t> </w:t>
      </w:r>
      <w:r w:rsidRPr="00810A95">
        <w:rPr>
          <w:rFonts w:ascii="Times New Roman" w:eastAsia="Times New Roman" w:hAnsi="Times New Roman" w:cs="Times New Roman"/>
          <w:color w:val="000000"/>
          <w:lang w:eastAsia="es-AR"/>
        </w:rPr>
        <w:t>Colóquese una placa en el Teatro Payró, sito en San Martín 766, en conmemoración del 70 aniversario de su fundación, con el siguiente texto:</w:t>
      </w:r>
    </w:p>
    <w:p w:rsidR="000E04FF" w:rsidRDefault="000E04FF" w:rsidP="000E04FF">
      <w:pPr>
        <w:spacing w:after="0" w:line="240" w:lineRule="auto"/>
        <w:jc w:val="center"/>
        <w:rPr>
          <w:rFonts w:ascii="Times New Roman" w:eastAsia="Times New Roman" w:hAnsi="Times New Roman" w:cs="Times New Roman"/>
          <w:color w:val="000000"/>
          <w:lang w:eastAsia="es-AR"/>
        </w:rPr>
      </w:pPr>
    </w:p>
    <w:p w:rsidR="000E04FF" w:rsidRPr="000E04FF" w:rsidRDefault="000E04FF" w:rsidP="000E04FF">
      <w:pPr>
        <w:spacing w:after="0" w:line="240" w:lineRule="auto"/>
        <w:jc w:val="center"/>
        <w:rPr>
          <w:rFonts w:ascii="Times New Roman" w:eastAsia="Times New Roman" w:hAnsi="Times New Roman" w:cs="Times New Roman"/>
          <w:b/>
          <w:sz w:val="24"/>
          <w:szCs w:val="24"/>
          <w:lang w:eastAsia="es-AR"/>
        </w:rPr>
      </w:pPr>
      <w:r w:rsidRPr="000E04FF">
        <w:rPr>
          <w:rFonts w:ascii="Times New Roman" w:eastAsia="Times New Roman" w:hAnsi="Times New Roman" w:cs="Times New Roman"/>
          <w:b/>
          <w:color w:val="000000"/>
          <w:lang w:eastAsia="es-AR"/>
        </w:rPr>
        <w:t>Escudo Legislatura</w:t>
      </w:r>
    </w:p>
    <w:p w:rsidR="000E04FF" w:rsidRPr="000E04FF" w:rsidRDefault="000E04FF" w:rsidP="000E04FF">
      <w:pPr>
        <w:spacing w:after="0" w:line="240" w:lineRule="auto"/>
        <w:jc w:val="center"/>
        <w:rPr>
          <w:rFonts w:ascii="Times New Roman" w:eastAsia="Times New Roman" w:hAnsi="Times New Roman" w:cs="Times New Roman"/>
          <w:b/>
          <w:sz w:val="24"/>
          <w:szCs w:val="24"/>
          <w:lang w:eastAsia="es-AR"/>
        </w:rPr>
      </w:pPr>
      <w:r w:rsidRPr="000E04FF">
        <w:rPr>
          <w:rFonts w:ascii="Times New Roman" w:eastAsia="Times New Roman" w:hAnsi="Times New Roman" w:cs="Times New Roman"/>
          <w:b/>
          <w:color w:val="000000"/>
          <w:lang w:eastAsia="es-AR"/>
        </w:rPr>
        <w:t>"Teatro Payró</w:t>
      </w:r>
    </w:p>
    <w:p w:rsidR="000E04FF" w:rsidRPr="000E04FF" w:rsidRDefault="00D12BEE" w:rsidP="000E04FF">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color w:val="000000"/>
          <w:lang w:eastAsia="es-AR"/>
        </w:rPr>
        <w:t>en el</w:t>
      </w:r>
      <w:r w:rsidR="000E04FF" w:rsidRPr="000E04FF">
        <w:rPr>
          <w:rFonts w:ascii="Times New Roman" w:eastAsia="Times New Roman" w:hAnsi="Times New Roman" w:cs="Times New Roman"/>
          <w:b/>
          <w:color w:val="000000"/>
          <w:lang w:eastAsia="es-AR"/>
        </w:rPr>
        <w:t xml:space="preserve"> 70 ANIVERSARIO DE SU FUNDACIÓN</w:t>
      </w:r>
    </w:p>
    <w:p w:rsidR="000E04FF" w:rsidRPr="000E04FF" w:rsidRDefault="000E04FF" w:rsidP="000E04FF">
      <w:pPr>
        <w:spacing w:after="0" w:line="240" w:lineRule="auto"/>
        <w:jc w:val="center"/>
        <w:rPr>
          <w:rFonts w:ascii="Times New Roman" w:eastAsia="Times New Roman" w:hAnsi="Times New Roman" w:cs="Times New Roman"/>
          <w:b/>
          <w:sz w:val="24"/>
          <w:szCs w:val="24"/>
          <w:lang w:eastAsia="es-AR"/>
        </w:rPr>
      </w:pPr>
      <w:r w:rsidRPr="000E04FF">
        <w:rPr>
          <w:rFonts w:ascii="Times New Roman" w:eastAsia="Times New Roman" w:hAnsi="Times New Roman" w:cs="Times New Roman"/>
          <w:b/>
          <w:color w:val="000000"/>
          <w:lang w:eastAsia="es-AR"/>
        </w:rPr>
        <w:t>1952-2022</w:t>
      </w:r>
    </w:p>
    <w:p w:rsidR="000E04FF" w:rsidRPr="000E04FF" w:rsidRDefault="000E04FF" w:rsidP="000E04FF">
      <w:pPr>
        <w:spacing w:after="0" w:line="240" w:lineRule="auto"/>
        <w:jc w:val="center"/>
        <w:rPr>
          <w:rFonts w:ascii="Times New Roman" w:eastAsia="Times New Roman" w:hAnsi="Times New Roman" w:cs="Times New Roman"/>
          <w:b/>
          <w:sz w:val="24"/>
          <w:szCs w:val="24"/>
          <w:lang w:eastAsia="es-AR"/>
        </w:rPr>
      </w:pPr>
      <w:r w:rsidRPr="000E04FF">
        <w:rPr>
          <w:rFonts w:ascii="Times New Roman" w:eastAsia="Times New Roman" w:hAnsi="Times New Roman" w:cs="Times New Roman"/>
          <w:b/>
          <w:color w:val="000000"/>
          <w:lang w:eastAsia="es-AR"/>
        </w:rPr>
        <w:t>Homenaje de la</w:t>
      </w:r>
    </w:p>
    <w:p w:rsidR="00810A95" w:rsidRPr="000E04FF" w:rsidRDefault="000E04FF" w:rsidP="000E04FF">
      <w:pPr>
        <w:spacing w:after="0" w:line="240" w:lineRule="auto"/>
        <w:jc w:val="center"/>
        <w:rPr>
          <w:rFonts w:ascii="Times New Roman" w:eastAsia="Times New Roman" w:hAnsi="Times New Roman" w:cs="Times New Roman"/>
          <w:b/>
          <w:color w:val="000000"/>
          <w:lang w:eastAsia="es-AR"/>
        </w:rPr>
      </w:pPr>
      <w:r w:rsidRPr="000E04FF">
        <w:rPr>
          <w:rFonts w:ascii="Times New Roman" w:eastAsia="Times New Roman" w:hAnsi="Times New Roman" w:cs="Times New Roman"/>
          <w:b/>
          <w:color w:val="000000"/>
          <w:lang w:eastAsia="es-AR"/>
        </w:rPr>
        <w:t>Legislatura de la Ciudad Autónoma de Buenos Aires"</w:t>
      </w:r>
    </w:p>
    <w:p w:rsidR="000E04FF" w:rsidRPr="00810A95" w:rsidRDefault="000E04FF" w:rsidP="000E04FF">
      <w:pPr>
        <w:spacing w:after="0" w:line="240" w:lineRule="auto"/>
        <w:rPr>
          <w:rFonts w:ascii="Times New Roman" w:eastAsia="Times New Roman" w:hAnsi="Times New Roman" w:cs="Times New Roman"/>
          <w:sz w:val="24"/>
          <w:szCs w:val="24"/>
          <w:lang w:eastAsia="es-AR"/>
        </w:rPr>
      </w:pPr>
    </w:p>
    <w:p w:rsidR="00810A95" w:rsidRPr="00810A95" w:rsidRDefault="00810A95" w:rsidP="00810A95">
      <w:pPr>
        <w:spacing w:after="0" w:line="240" w:lineRule="auto"/>
        <w:jc w:val="both"/>
        <w:rPr>
          <w:rFonts w:ascii="Times New Roman" w:eastAsia="Times New Roman" w:hAnsi="Times New Roman" w:cs="Times New Roman"/>
          <w:sz w:val="24"/>
          <w:szCs w:val="24"/>
          <w:lang w:eastAsia="es-AR"/>
        </w:rPr>
      </w:pPr>
      <w:r w:rsidRPr="00810A95">
        <w:rPr>
          <w:rFonts w:ascii="Times New Roman" w:eastAsia="Times New Roman" w:hAnsi="Times New Roman" w:cs="Times New Roman"/>
          <w:color w:val="000000"/>
          <w:lang w:eastAsia="es-AR"/>
        </w:rPr>
        <w:t>Art</w:t>
      </w:r>
      <w:r w:rsidR="000E04FF">
        <w:rPr>
          <w:rFonts w:ascii="Times New Roman" w:eastAsia="Times New Roman" w:hAnsi="Times New Roman" w:cs="Times New Roman"/>
          <w:color w:val="000000"/>
          <w:lang w:eastAsia="es-AR"/>
        </w:rPr>
        <w:t>iculo</w:t>
      </w:r>
      <w:r w:rsidRPr="00810A95">
        <w:rPr>
          <w:rFonts w:ascii="Times New Roman" w:eastAsia="Times New Roman" w:hAnsi="Times New Roman" w:cs="Times New Roman"/>
          <w:color w:val="000000"/>
          <w:lang w:eastAsia="es-AR"/>
        </w:rPr>
        <w:t> 2°.- Comuníquese, etc.</w:t>
      </w:r>
    </w:p>
    <w:p w:rsidR="00810A95" w:rsidRPr="00810A95" w:rsidRDefault="00810A95" w:rsidP="00810A95">
      <w:pPr>
        <w:spacing w:after="0" w:line="240" w:lineRule="auto"/>
        <w:rPr>
          <w:rFonts w:ascii="Times New Roman" w:eastAsia="Times New Roman" w:hAnsi="Times New Roman" w:cs="Times New Roman"/>
          <w:sz w:val="24"/>
          <w:szCs w:val="24"/>
          <w:lang w:eastAsia="es-AR"/>
        </w:rPr>
      </w:pPr>
    </w:p>
    <w:p w:rsidR="00810A95" w:rsidRPr="00810A95" w:rsidRDefault="00810A95" w:rsidP="00810A95">
      <w:pPr>
        <w:spacing w:after="0" w:line="240" w:lineRule="auto"/>
        <w:jc w:val="both"/>
        <w:rPr>
          <w:rFonts w:ascii="Times New Roman" w:eastAsia="Times New Roman" w:hAnsi="Times New Roman" w:cs="Times New Roman"/>
          <w:sz w:val="24"/>
          <w:szCs w:val="24"/>
          <w:lang w:eastAsia="es-AR"/>
        </w:rPr>
      </w:pPr>
      <w:r w:rsidRPr="00810A95">
        <w:rPr>
          <w:rFonts w:ascii="Times New Roman" w:eastAsia="Times New Roman" w:hAnsi="Times New Roman" w:cs="Times New Roman"/>
          <w:color w:val="000000"/>
          <w:lang w:eastAsia="es-AR"/>
        </w:rPr>
        <w:t>Sala de la Comisión: 7 de Junio de 2022</w:t>
      </w:r>
    </w:p>
    <w:p w:rsidR="00F45A6F" w:rsidRDefault="00F45A6F" w:rsidP="00544DAD">
      <w:pPr>
        <w:spacing w:after="0" w:line="240" w:lineRule="auto"/>
        <w:rPr>
          <w:rFonts w:ascii="Times New Roman" w:eastAsia="Times New Roman" w:hAnsi="Times New Roman" w:cs="Times New Roman"/>
          <w:color w:val="000000"/>
          <w:lang w:eastAsia="es-AR"/>
        </w:rPr>
      </w:pPr>
    </w:p>
    <w:p w:rsidR="00F45A6F" w:rsidRDefault="00F45A6F"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0E04FF">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4D24" w:rsidRDefault="00064D24">
      <w:r>
        <w:separator/>
      </w:r>
    </w:p>
  </w:endnote>
  <w:endnote w:type="continuationSeparator" w:id="1">
    <w:p w:rsidR="00064D24" w:rsidRDefault="00064D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12BEE" w:rsidRPr="00D12BEE">
        <w:rPr>
          <w:noProof/>
          <w:color w:val="333333"/>
          <w:sz w:val="20"/>
        </w:rPr>
        <w:t>06/06/2022 17:51:00</w:t>
      </w:r>
    </w:fldSimple>
    <w:r w:rsidRPr="001C19C4">
      <w:rPr>
        <w:color w:val="333333"/>
        <w:sz w:val="20"/>
      </w:rPr>
      <w:t xml:space="preserve">  -  Cantidad de caracteres: </w:t>
    </w:r>
    <w:fldSimple w:instr=" NUMCHARS  \* MERGEFORMAT ">
      <w:r w:rsidR="00D12BEE" w:rsidRPr="00D12BEE">
        <w:rPr>
          <w:noProof/>
          <w:color w:val="333333"/>
          <w:sz w:val="20"/>
        </w:rPr>
        <w:t>2479</w:t>
      </w:r>
    </w:fldSimple>
    <w:r w:rsidRPr="001C19C4">
      <w:rPr>
        <w:color w:val="333333"/>
        <w:sz w:val="20"/>
      </w:rPr>
      <w:t xml:space="preserve"> - Cantidad de palabras: </w:t>
    </w:r>
    <w:fldSimple w:instr=" NUMWORDS  \* MERGEFORMAT ">
      <w:r w:rsidR="00D12BEE" w:rsidRPr="00D12BEE">
        <w:rPr>
          <w:noProof/>
          <w:color w:val="333333"/>
          <w:sz w:val="20"/>
        </w:rPr>
        <w:t>444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73D0B" w:rsidRPr="001C19C4">
      <w:rPr>
        <w:rStyle w:val="Nmerodepgina"/>
        <w:color w:val="333333"/>
      </w:rPr>
      <w:fldChar w:fldCharType="begin"/>
    </w:r>
    <w:r w:rsidRPr="001C19C4">
      <w:rPr>
        <w:rStyle w:val="Nmerodepgina"/>
        <w:color w:val="333333"/>
      </w:rPr>
      <w:instrText xml:space="preserve"> PAGE </w:instrText>
    </w:r>
    <w:r w:rsidR="00473D0B" w:rsidRPr="001C19C4">
      <w:rPr>
        <w:rStyle w:val="Nmerodepgina"/>
        <w:color w:val="333333"/>
      </w:rPr>
      <w:fldChar w:fldCharType="separate"/>
    </w:r>
    <w:r w:rsidR="00D12BEE">
      <w:rPr>
        <w:rStyle w:val="Nmerodepgina"/>
        <w:noProof/>
        <w:color w:val="333333"/>
      </w:rPr>
      <w:t>1</w:t>
    </w:r>
    <w:r w:rsidR="00473D0B" w:rsidRPr="001C19C4">
      <w:rPr>
        <w:rStyle w:val="Nmerodepgina"/>
        <w:color w:val="333333"/>
      </w:rPr>
      <w:fldChar w:fldCharType="end"/>
    </w:r>
    <w:r w:rsidRPr="001C19C4">
      <w:rPr>
        <w:rStyle w:val="Nmerodepgina"/>
        <w:color w:val="333333"/>
      </w:rPr>
      <w:t>/</w:t>
    </w:r>
    <w:fldSimple w:instr=" NUMPAGES  \* MERGEFORMAT ">
      <w:r w:rsidR="00D12BEE" w:rsidRPr="00D12BEE">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4D24" w:rsidRDefault="00064D24">
      <w:r>
        <w:separator/>
      </w:r>
    </w:p>
  </w:footnote>
  <w:footnote w:type="continuationSeparator" w:id="1">
    <w:p w:rsidR="00064D24" w:rsidRDefault="00064D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6866"/>
  </w:hdrShapeDefaults>
  <w:footnotePr>
    <w:footnote w:id="0"/>
    <w:footnote w:id="1"/>
  </w:footnotePr>
  <w:endnotePr>
    <w:endnote w:id="0"/>
    <w:endnote w:id="1"/>
  </w:endnotePr>
  <w:compat/>
  <w:rsids>
    <w:rsidRoot w:val="00A84D5E"/>
    <w:rsid w:val="00026319"/>
    <w:rsid w:val="00026430"/>
    <w:rsid w:val="00030DF5"/>
    <w:rsid w:val="0003615C"/>
    <w:rsid w:val="000376AB"/>
    <w:rsid w:val="00043882"/>
    <w:rsid w:val="00062864"/>
    <w:rsid w:val="00064D24"/>
    <w:rsid w:val="00067370"/>
    <w:rsid w:val="000713D7"/>
    <w:rsid w:val="00071CFB"/>
    <w:rsid w:val="00077DAC"/>
    <w:rsid w:val="00080837"/>
    <w:rsid w:val="00081FFF"/>
    <w:rsid w:val="00085D07"/>
    <w:rsid w:val="00093B41"/>
    <w:rsid w:val="000B2290"/>
    <w:rsid w:val="000B37AA"/>
    <w:rsid w:val="000C4239"/>
    <w:rsid w:val="000D1497"/>
    <w:rsid w:val="000D2860"/>
    <w:rsid w:val="000D2D48"/>
    <w:rsid w:val="000D5813"/>
    <w:rsid w:val="000D6C54"/>
    <w:rsid w:val="000E04FF"/>
    <w:rsid w:val="000E3949"/>
    <w:rsid w:val="000E505A"/>
    <w:rsid w:val="000F74CB"/>
    <w:rsid w:val="000F7E30"/>
    <w:rsid w:val="00103C6B"/>
    <w:rsid w:val="00104335"/>
    <w:rsid w:val="00127D10"/>
    <w:rsid w:val="001352BC"/>
    <w:rsid w:val="00136787"/>
    <w:rsid w:val="001410E7"/>
    <w:rsid w:val="00145948"/>
    <w:rsid w:val="001467A4"/>
    <w:rsid w:val="00155C7C"/>
    <w:rsid w:val="00160A2A"/>
    <w:rsid w:val="001614A7"/>
    <w:rsid w:val="00181A44"/>
    <w:rsid w:val="00192941"/>
    <w:rsid w:val="0019414B"/>
    <w:rsid w:val="001B770D"/>
    <w:rsid w:val="001C18CC"/>
    <w:rsid w:val="001C19C4"/>
    <w:rsid w:val="001C7BB7"/>
    <w:rsid w:val="001D480C"/>
    <w:rsid w:val="001D4C0A"/>
    <w:rsid w:val="001E0E01"/>
    <w:rsid w:val="001E5394"/>
    <w:rsid w:val="001F2924"/>
    <w:rsid w:val="001F3AFD"/>
    <w:rsid w:val="00205802"/>
    <w:rsid w:val="00205DAD"/>
    <w:rsid w:val="00223436"/>
    <w:rsid w:val="002327DE"/>
    <w:rsid w:val="00246DF0"/>
    <w:rsid w:val="00257EA9"/>
    <w:rsid w:val="0026220D"/>
    <w:rsid w:val="00265972"/>
    <w:rsid w:val="00266ED5"/>
    <w:rsid w:val="002753FD"/>
    <w:rsid w:val="00275865"/>
    <w:rsid w:val="00276A7E"/>
    <w:rsid w:val="00296815"/>
    <w:rsid w:val="002971A4"/>
    <w:rsid w:val="002B47D0"/>
    <w:rsid w:val="002C07B3"/>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11F85"/>
    <w:rsid w:val="00422C3F"/>
    <w:rsid w:val="004354AC"/>
    <w:rsid w:val="00446E1A"/>
    <w:rsid w:val="00453BB4"/>
    <w:rsid w:val="00473D0B"/>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44DAD"/>
    <w:rsid w:val="00550A79"/>
    <w:rsid w:val="00551DE0"/>
    <w:rsid w:val="0056536A"/>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02C6B"/>
    <w:rsid w:val="006128EA"/>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070E2"/>
    <w:rsid w:val="007124B1"/>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D5D8A"/>
    <w:rsid w:val="007E2AB2"/>
    <w:rsid w:val="007E3534"/>
    <w:rsid w:val="007E36D1"/>
    <w:rsid w:val="007F7348"/>
    <w:rsid w:val="008019FD"/>
    <w:rsid w:val="008034F8"/>
    <w:rsid w:val="00810A95"/>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906685"/>
    <w:rsid w:val="00910E0F"/>
    <w:rsid w:val="0091690E"/>
    <w:rsid w:val="00940420"/>
    <w:rsid w:val="00947238"/>
    <w:rsid w:val="009531F9"/>
    <w:rsid w:val="00956621"/>
    <w:rsid w:val="009624FC"/>
    <w:rsid w:val="0096461D"/>
    <w:rsid w:val="00973EC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D5E"/>
    <w:rsid w:val="00A878E2"/>
    <w:rsid w:val="00A962A7"/>
    <w:rsid w:val="00AA08DB"/>
    <w:rsid w:val="00AA2FEA"/>
    <w:rsid w:val="00AA7C22"/>
    <w:rsid w:val="00AB0A73"/>
    <w:rsid w:val="00AB5EB2"/>
    <w:rsid w:val="00AC3839"/>
    <w:rsid w:val="00AD7FFA"/>
    <w:rsid w:val="00AE2E8F"/>
    <w:rsid w:val="00AF5760"/>
    <w:rsid w:val="00AF6352"/>
    <w:rsid w:val="00B05649"/>
    <w:rsid w:val="00B1723C"/>
    <w:rsid w:val="00B177FE"/>
    <w:rsid w:val="00B264C1"/>
    <w:rsid w:val="00B31B65"/>
    <w:rsid w:val="00B36178"/>
    <w:rsid w:val="00B4532F"/>
    <w:rsid w:val="00B46232"/>
    <w:rsid w:val="00B675B4"/>
    <w:rsid w:val="00B85EE2"/>
    <w:rsid w:val="00B87C49"/>
    <w:rsid w:val="00BA4AB8"/>
    <w:rsid w:val="00BD737A"/>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A5347"/>
    <w:rsid w:val="00CC20B0"/>
    <w:rsid w:val="00CE163F"/>
    <w:rsid w:val="00CF4A66"/>
    <w:rsid w:val="00D02C63"/>
    <w:rsid w:val="00D10F7D"/>
    <w:rsid w:val="00D12BEE"/>
    <w:rsid w:val="00D21279"/>
    <w:rsid w:val="00D43AA2"/>
    <w:rsid w:val="00D518DB"/>
    <w:rsid w:val="00D55ECB"/>
    <w:rsid w:val="00D67721"/>
    <w:rsid w:val="00D758CE"/>
    <w:rsid w:val="00D76A86"/>
    <w:rsid w:val="00D82DCD"/>
    <w:rsid w:val="00D927D4"/>
    <w:rsid w:val="00DC7732"/>
    <w:rsid w:val="00DD2795"/>
    <w:rsid w:val="00DD4DE2"/>
    <w:rsid w:val="00DD520D"/>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833F5"/>
    <w:rsid w:val="00E91F21"/>
    <w:rsid w:val="00EB6956"/>
    <w:rsid w:val="00EE6672"/>
    <w:rsid w:val="00EF0D22"/>
    <w:rsid w:val="00F13C69"/>
    <w:rsid w:val="00F41DF6"/>
    <w:rsid w:val="00F45A6F"/>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69695231">
      <w:bodyDiv w:val="1"/>
      <w:marLeft w:val="0"/>
      <w:marRight w:val="0"/>
      <w:marTop w:val="0"/>
      <w:marBottom w:val="0"/>
      <w:divBdr>
        <w:top w:val="none" w:sz="0" w:space="0" w:color="auto"/>
        <w:left w:val="none" w:sz="0" w:space="0" w:color="auto"/>
        <w:bottom w:val="none" w:sz="0" w:space="0" w:color="auto"/>
        <w:right w:val="none" w:sz="0" w:space="0" w:color="auto"/>
      </w:divBdr>
    </w:div>
    <w:div w:id="143855309">
      <w:bodyDiv w:val="1"/>
      <w:marLeft w:val="0"/>
      <w:marRight w:val="0"/>
      <w:marTop w:val="0"/>
      <w:marBottom w:val="0"/>
      <w:divBdr>
        <w:top w:val="none" w:sz="0" w:space="0" w:color="auto"/>
        <w:left w:val="none" w:sz="0" w:space="0" w:color="auto"/>
        <w:bottom w:val="none" w:sz="0" w:space="0" w:color="auto"/>
        <w:right w:val="none" w:sz="0" w:space="0" w:color="auto"/>
      </w:divBdr>
    </w:div>
    <w:div w:id="359858665">
      <w:bodyDiv w:val="1"/>
      <w:marLeft w:val="0"/>
      <w:marRight w:val="0"/>
      <w:marTop w:val="0"/>
      <w:marBottom w:val="0"/>
      <w:divBdr>
        <w:top w:val="none" w:sz="0" w:space="0" w:color="auto"/>
        <w:left w:val="none" w:sz="0" w:space="0" w:color="auto"/>
        <w:bottom w:val="none" w:sz="0" w:space="0" w:color="auto"/>
        <w:right w:val="none" w:sz="0" w:space="0" w:color="auto"/>
      </w:divBdr>
    </w:div>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867720323">
      <w:bodyDiv w:val="1"/>
      <w:marLeft w:val="0"/>
      <w:marRight w:val="0"/>
      <w:marTop w:val="0"/>
      <w:marBottom w:val="0"/>
      <w:divBdr>
        <w:top w:val="none" w:sz="0" w:space="0" w:color="auto"/>
        <w:left w:val="none" w:sz="0" w:space="0" w:color="auto"/>
        <w:bottom w:val="none" w:sz="0" w:space="0" w:color="auto"/>
        <w:right w:val="none" w:sz="0" w:space="0" w:color="auto"/>
      </w:divBdr>
    </w:div>
    <w:div w:id="887449288">
      <w:bodyDiv w:val="1"/>
      <w:marLeft w:val="0"/>
      <w:marRight w:val="0"/>
      <w:marTop w:val="0"/>
      <w:marBottom w:val="0"/>
      <w:divBdr>
        <w:top w:val="none" w:sz="0" w:space="0" w:color="auto"/>
        <w:left w:val="none" w:sz="0" w:space="0" w:color="auto"/>
        <w:bottom w:val="none" w:sz="0" w:space="0" w:color="auto"/>
        <w:right w:val="none" w:sz="0" w:space="0" w:color="auto"/>
      </w:divBdr>
    </w:div>
    <w:div w:id="906576943">
      <w:bodyDiv w:val="1"/>
      <w:marLeft w:val="0"/>
      <w:marRight w:val="0"/>
      <w:marTop w:val="0"/>
      <w:marBottom w:val="0"/>
      <w:divBdr>
        <w:top w:val="none" w:sz="0" w:space="0" w:color="auto"/>
        <w:left w:val="none" w:sz="0" w:space="0" w:color="auto"/>
        <w:bottom w:val="none" w:sz="0" w:space="0" w:color="auto"/>
        <w:right w:val="none" w:sz="0" w:space="0" w:color="auto"/>
      </w:divBdr>
    </w:div>
    <w:div w:id="1108500822">
      <w:bodyDiv w:val="1"/>
      <w:marLeft w:val="0"/>
      <w:marRight w:val="0"/>
      <w:marTop w:val="0"/>
      <w:marBottom w:val="0"/>
      <w:divBdr>
        <w:top w:val="none" w:sz="0" w:space="0" w:color="auto"/>
        <w:left w:val="none" w:sz="0" w:space="0" w:color="auto"/>
        <w:bottom w:val="none" w:sz="0" w:space="0" w:color="auto"/>
        <w:right w:val="none" w:sz="0" w:space="0" w:color="auto"/>
      </w:divBdr>
    </w:div>
    <w:div w:id="1120883537">
      <w:bodyDiv w:val="1"/>
      <w:marLeft w:val="0"/>
      <w:marRight w:val="0"/>
      <w:marTop w:val="0"/>
      <w:marBottom w:val="0"/>
      <w:divBdr>
        <w:top w:val="none" w:sz="0" w:space="0" w:color="auto"/>
        <w:left w:val="none" w:sz="0" w:space="0" w:color="auto"/>
        <w:bottom w:val="none" w:sz="0" w:space="0" w:color="auto"/>
        <w:right w:val="none" w:sz="0" w:space="0" w:color="auto"/>
      </w:divBdr>
    </w:div>
    <w:div w:id="1123420610">
      <w:bodyDiv w:val="1"/>
      <w:marLeft w:val="0"/>
      <w:marRight w:val="0"/>
      <w:marTop w:val="0"/>
      <w:marBottom w:val="0"/>
      <w:divBdr>
        <w:top w:val="none" w:sz="0" w:space="0" w:color="auto"/>
        <w:left w:val="none" w:sz="0" w:space="0" w:color="auto"/>
        <w:bottom w:val="none" w:sz="0" w:space="0" w:color="auto"/>
        <w:right w:val="none" w:sz="0" w:space="0" w:color="auto"/>
      </w:divBdr>
    </w:div>
    <w:div w:id="1221597373">
      <w:bodyDiv w:val="1"/>
      <w:marLeft w:val="0"/>
      <w:marRight w:val="0"/>
      <w:marTop w:val="0"/>
      <w:marBottom w:val="0"/>
      <w:divBdr>
        <w:top w:val="none" w:sz="0" w:space="0" w:color="auto"/>
        <w:left w:val="none" w:sz="0" w:space="0" w:color="auto"/>
        <w:bottom w:val="none" w:sz="0" w:space="0" w:color="auto"/>
        <w:right w:val="none" w:sz="0" w:space="0" w:color="auto"/>
      </w:divBdr>
    </w:div>
    <w:div w:id="1280993177">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 w:id="206124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5</TotalTime>
  <Pages>2</Pages>
  <Words>444</Words>
  <Characters>2479</Characters>
  <Application>Microsoft Office Word</Application>
  <DocSecurity>0</DocSecurity>
  <Lines>106</Lines>
  <Paragraphs>31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6</cp:revision>
  <cp:lastPrinted>2022-06-06T22:08:00Z</cp:lastPrinted>
  <dcterms:created xsi:type="dcterms:W3CDTF">2022-06-02T16:41:00Z</dcterms:created>
  <dcterms:modified xsi:type="dcterms:W3CDTF">2022-06-06T22:08:00Z</dcterms:modified>
</cp:coreProperties>
</file>