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A6F" w:rsidRPr="001816E4" w:rsidRDefault="00F45A6F" w:rsidP="00544DAD">
      <w:pPr>
        <w:spacing w:after="0" w:line="240" w:lineRule="auto"/>
        <w:rPr>
          <w:rFonts w:ascii="Times New Roman" w:eastAsia="Times New Roman" w:hAnsi="Times New Roman" w:cs="Times New Roman"/>
          <w:color w:val="000000"/>
          <w:lang w:eastAsia="es-AR"/>
        </w:rPr>
      </w:pPr>
    </w:p>
    <w:p w:rsidR="001816E4" w:rsidRPr="001816E4" w:rsidRDefault="001816E4" w:rsidP="001816E4">
      <w:pPr>
        <w:spacing w:after="0" w:line="240" w:lineRule="auto"/>
        <w:jc w:val="right"/>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Expediente N° 1447-D-2022</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Legislatura de la Ciudad Autónoma de Buenos Aires</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Visto el expediente N° 1447-D-2022 iniciado por la Diputada María Luisa González Estevarena</w:t>
      </w:r>
      <w:r>
        <w:rPr>
          <w:rFonts w:ascii="Times New Roman" w:eastAsia="Times New Roman" w:hAnsi="Times New Roman" w:cs="Times New Roman"/>
          <w:color w:val="000000"/>
          <w:lang w:eastAsia="es-AR"/>
        </w:rPr>
        <w:t>,</w:t>
      </w:r>
      <w:r w:rsidRPr="001816E4">
        <w:rPr>
          <w:rFonts w:ascii="Times New Roman" w:eastAsia="Times New Roman" w:hAnsi="Times New Roman" w:cs="Times New Roman"/>
          <w:color w:val="000000"/>
          <w:lang w:eastAsia="es-AR"/>
        </w:rPr>
        <w:t xml:space="preserve"> quien solicita se coloque una placa conmemorativa, en el Teatro Payró, sito en San Martin 766, CABA, por el 10° aniversario del fallecimiento del actor, director, hombre de teatro ONOFRE LOVERO, ocurrido en la Ciudad de Buenos Aires el 1° de diciembre de 2012 y </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Considerando:</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ind w:firstLine="708"/>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 xml:space="preserve">Que el 1° de diciembre de 2012 falleció en Buenos Aires, a los 87 años, el fundador del teatro </w:t>
      </w:r>
      <w:r w:rsidRPr="001816E4">
        <w:rPr>
          <w:rFonts w:ascii="Times New Roman" w:eastAsia="Times New Roman" w:hAnsi="Times New Roman" w:cs="Times New Roman"/>
          <w:i/>
          <w:iCs/>
          <w:color w:val="000000"/>
          <w:lang w:eastAsia="es-AR"/>
        </w:rPr>
        <w:t>Los Independientes</w:t>
      </w:r>
      <w:r w:rsidRPr="001816E4">
        <w:rPr>
          <w:rFonts w:ascii="Times New Roman" w:eastAsia="Times New Roman" w:hAnsi="Times New Roman" w:cs="Times New Roman"/>
          <w:color w:val="000000"/>
          <w:lang w:eastAsia="es-AR"/>
        </w:rPr>
        <w:t xml:space="preserve"> actualmente Teatro Payró siendo despedido con honores este gran artista argentino que  ha nutrido e inspirado a cientos de actores y actrices de nuestro teatro independiente porteño.</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ind w:firstLine="708"/>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Que Onofre Lovero  fue declarado Ciudadano Ilustre de la Ciudad de Buenos Aires en esta honorable casa mediante la  Ley 620 sancionada el 2 de agosto de 2001.</w:t>
      </w:r>
    </w:p>
    <w:p w:rsidR="001816E4" w:rsidRDefault="001816E4" w:rsidP="001816E4">
      <w:pPr>
        <w:spacing w:after="0" w:line="240" w:lineRule="auto"/>
        <w:jc w:val="both"/>
        <w:rPr>
          <w:rFonts w:ascii="Times New Roman" w:eastAsia="Times New Roman" w:hAnsi="Times New Roman" w:cs="Times New Roman"/>
          <w:lang w:eastAsia="es-AR"/>
        </w:rPr>
      </w:pPr>
    </w:p>
    <w:p w:rsidR="001816E4" w:rsidRPr="001816E4" w:rsidRDefault="001816E4" w:rsidP="001816E4">
      <w:pPr>
        <w:spacing w:after="0" w:line="240" w:lineRule="auto"/>
        <w:ind w:firstLine="708"/>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Que al momento de su fallecimiento por disposición del entonces  Ministro de Cultura Hernán Lombardi  fue velado en la Casa de la Cultura de la Ciudad de Buenos Aires ya que se trataba no sólo de un Ciudadano Ilustre sino de un  hombre de amplia trayectoria en el ámbito de las artes.   </w:t>
      </w:r>
    </w:p>
    <w:p w:rsidR="001816E4" w:rsidRPr="001816E4" w:rsidRDefault="001816E4" w:rsidP="001816E4">
      <w:pPr>
        <w:spacing w:after="0" w:line="240" w:lineRule="auto"/>
        <w:ind w:firstLine="1080"/>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 </w:t>
      </w:r>
    </w:p>
    <w:p w:rsidR="001816E4" w:rsidRPr="001816E4" w:rsidRDefault="001816E4" w:rsidP="001816E4">
      <w:pPr>
        <w:spacing w:after="0" w:line="240" w:lineRule="auto"/>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ab/>
        <w:t>Que el recordado director  había nacido el 14 de marzo de 1925 en el barrio de Villa Crespo, siendo uno de los máximos referentes del teatro independiente argentino, era director, régisseur de ópera, ensayista, actor y pedagogo teatral. </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ind w:firstLine="720"/>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Que en 1952 fundó el Teatro de los Independientes; en 1972 fundó el Teatro Popular de la Ciudad; fue cofundador de la Asociación de Directores de Teatro y Presidente del Bloque Latinoamericano de Artistas; Vicepresidente de la Federación Internacional de Actores y del Centro de Creación e Investigación Teatral; desde el año 2000 estuvo a cargo de Proteatro, Instituto para la Protección y Fomento de la actividad teatral no oficial de la Ciudad de Buenos Aires.</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ind w:firstLine="720"/>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Que a lo largo de su extensa carrera actuó en más de 60 obras de teatro y dirigió más de 20. Pero también tuvo una vasta trayectoria cinematográfica desde 1950 hasta el año 2000 filmando 25 películas, algunas de ellas clásicos del cine nacional como por ejemplo “El Santo de la Espada” (1970), “</w:t>
      </w:r>
      <w:hyperlink r:id="rId7" w:history="1">
        <w:r w:rsidRPr="001816E4">
          <w:rPr>
            <w:rFonts w:ascii="Times New Roman" w:eastAsia="Times New Roman" w:hAnsi="Times New Roman" w:cs="Times New Roman"/>
            <w:color w:val="000000"/>
            <w:lang w:eastAsia="es-AR"/>
          </w:rPr>
          <w:t>La vuelta de Martín Fierro</w:t>
        </w:r>
      </w:hyperlink>
      <w:r w:rsidRPr="001816E4">
        <w:rPr>
          <w:rFonts w:ascii="Times New Roman" w:eastAsia="Times New Roman" w:hAnsi="Times New Roman" w:cs="Times New Roman"/>
          <w:color w:val="000000"/>
          <w:lang w:eastAsia="es-AR"/>
        </w:rPr>
        <w:t>” (1974) y “</w:t>
      </w:r>
      <w:hyperlink r:id="rId8" w:history="1">
        <w:r w:rsidRPr="001816E4">
          <w:rPr>
            <w:rFonts w:ascii="Times New Roman" w:eastAsia="Times New Roman" w:hAnsi="Times New Roman" w:cs="Times New Roman"/>
            <w:color w:val="000000"/>
            <w:lang w:eastAsia="es-AR"/>
          </w:rPr>
          <w:t>El juguete rabioso</w:t>
        </w:r>
      </w:hyperlink>
      <w:r w:rsidRPr="001816E4">
        <w:rPr>
          <w:rFonts w:ascii="Times New Roman" w:eastAsia="Times New Roman" w:hAnsi="Times New Roman" w:cs="Times New Roman"/>
          <w:color w:val="000000"/>
          <w:lang w:eastAsia="es-AR"/>
        </w:rPr>
        <w:t>” (1998) </w:t>
      </w:r>
    </w:p>
    <w:p w:rsidR="001816E4" w:rsidRPr="001816E4" w:rsidRDefault="001816E4" w:rsidP="001816E4">
      <w:pPr>
        <w:spacing w:after="0" w:line="240" w:lineRule="auto"/>
        <w:rPr>
          <w:rFonts w:ascii="Times New Roman" w:eastAsia="Times New Roman" w:hAnsi="Times New Roman" w:cs="Times New Roman"/>
          <w:lang w:eastAsia="es-AR"/>
        </w:rPr>
      </w:pPr>
    </w:p>
    <w:p w:rsidR="001816E4" w:rsidRPr="001816E4" w:rsidRDefault="001816E4" w:rsidP="001816E4">
      <w:pPr>
        <w:spacing w:after="0" w:line="240" w:lineRule="auto"/>
        <w:jc w:val="both"/>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ab/>
        <w:t>Por lo expuesto, esta Comisión de Cultura aconseja la aprobación de la siguiente</w:t>
      </w:r>
    </w:p>
    <w:p w:rsidR="001816E4" w:rsidRPr="001816E4" w:rsidRDefault="001816E4" w:rsidP="001816E4">
      <w:pPr>
        <w:spacing w:after="0" w:line="240" w:lineRule="auto"/>
        <w:rPr>
          <w:rFonts w:ascii="Times New Roman" w:eastAsia="Times New Roman" w:hAnsi="Times New Roman" w:cs="Times New Roman"/>
          <w:lang w:eastAsia="es-AR"/>
        </w:rPr>
      </w:pPr>
    </w:p>
    <w:p w:rsidR="001C45D4" w:rsidRDefault="001C45D4" w:rsidP="001816E4">
      <w:pPr>
        <w:spacing w:after="0" w:line="240" w:lineRule="auto"/>
        <w:jc w:val="center"/>
        <w:rPr>
          <w:rFonts w:ascii="Times New Roman" w:eastAsia="Times New Roman" w:hAnsi="Times New Roman" w:cs="Times New Roman"/>
          <w:b/>
          <w:bCs/>
          <w:color w:val="000000"/>
          <w:lang w:eastAsia="es-AR"/>
        </w:rPr>
      </w:pPr>
    </w:p>
    <w:p w:rsidR="001816E4" w:rsidRPr="001816E4" w:rsidRDefault="001816E4" w:rsidP="001816E4">
      <w:pPr>
        <w:spacing w:after="0" w:line="240" w:lineRule="auto"/>
        <w:jc w:val="center"/>
        <w:rPr>
          <w:rFonts w:ascii="Times New Roman" w:eastAsia="Times New Roman" w:hAnsi="Times New Roman" w:cs="Times New Roman"/>
          <w:lang w:eastAsia="es-AR"/>
        </w:rPr>
      </w:pPr>
      <w:r w:rsidRPr="001816E4">
        <w:rPr>
          <w:rFonts w:ascii="Times New Roman" w:eastAsia="Times New Roman" w:hAnsi="Times New Roman" w:cs="Times New Roman"/>
          <w:b/>
          <w:bCs/>
          <w:color w:val="000000"/>
          <w:lang w:eastAsia="es-AR"/>
        </w:rPr>
        <w:t>RESOLUCION</w:t>
      </w:r>
    </w:p>
    <w:p w:rsidR="001816E4" w:rsidRDefault="001816E4" w:rsidP="001816E4">
      <w:pPr>
        <w:spacing w:before="240" w:after="240" w:line="240" w:lineRule="auto"/>
        <w:jc w:val="both"/>
        <w:rPr>
          <w:rFonts w:ascii="Times New Roman" w:eastAsia="Times New Roman" w:hAnsi="Times New Roman" w:cs="Times New Roman"/>
          <w:color w:val="000000"/>
          <w:lang w:eastAsia="es-AR"/>
        </w:rPr>
      </w:pPr>
      <w:r w:rsidRPr="001816E4">
        <w:rPr>
          <w:rFonts w:ascii="Times New Roman" w:eastAsia="Times New Roman" w:hAnsi="Times New Roman" w:cs="Times New Roman"/>
          <w:b/>
          <w:bCs/>
          <w:color w:val="000000"/>
          <w:lang w:eastAsia="es-AR"/>
        </w:rPr>
        <w:t>Artículo 1°.-</w:t>
      </w:r>
      <w:r w:rsidRPr="001816E4">
        <w:rPr>
          <w:rFonts w:ascii="Times New Roman" w:eastAsia="Times New Roman" w:hAnsi="Times New Roman" w:cs="Times New Roman"/>
          <w:color w:val="000000"/>
          <w:lang w:eastAsia="es-AR"/>
        </w:rPr>
        <w:t xml:space="preserve"> Dispónese la colocación de una placa conmemorativa, en el Teatro Payró, sito en San Martín 766, CABA, por el 10° aniversario del fallecimiento del actor, director, hombre de teatro ONOFRE LOVERO, ocurrido en la   Ciudad de Buenos Aires  el 1° de  diciembre de 2012  con el siguiente texto: </w:t>
      </w:r>
    </w:p>
    <w:p w:rsidR="001C45D4" w:rsidRDefault="001C45D4" w:rsidP="001816E4">
      <w:pPr>
        <w:spacing w:before="240" w:after="240" w:line="240" w:lineRule="auto"/>
        <w:jc w:val="both"/>
        <w:rPr>
          <w:rFonts w:ascii="Times New Roman" w:eastAsia="Times New Roman" w:hAnsi="Times New Roman" w:cs="Times New Roman"/>
          <w:color w:val="000000"/>
          <w:lang w:eastAsia="es-AR"/>
        </w:rPr>
      </w:pPr>
    </w:p>
    <w:p w:rsidR="001C45D4" w:rsidRPr="001816E4" w:rsidRDefault="001C45D4" w:rsidP="001816E4">
      <w:pPr>
        <w:spacing w:before="240" w:after="240" w:line="240" w:lineRule="auto"/>
        <w:jc w:val="both"/>
        <w:rPr>
          <w:rFonts w:ascii="Times New Roman" w:eastAsia="Times New Roman" w:hAnsi="Times New Roman" w:cs="Times New Roman"/>
          <w:lang w:eastAsia="es-AR"/>
        </w:rPr>
      </w:pPr>
    </w:p>
    <w:p w:rsidR="001816E4" w:rsidRPr="001C45D4" w:rsidRDefault="001816E4" w:rsidP="001C45D4">
      <w:pPr>
        <w:spacing w:before="240" w:after="240" w:line="240" w:lineRule="auto"/>
        <w:jc w:val="both"/>
        <w:rPr>
          <w:rFonts w:ascii="Times New Roman" w:eastAsia="Times New Roman" w:hAnsi="Times New Roman" w:cs="Times New Roman"/>
          <w:b/>
          <w:lang w:eastAsia="es-AR"/>
        </w:rPr>
      </w:pPr>
      <w:r w:rsidRPr="001816E4">
        <w:rPr>
          <w:rFonts w:ascii="Times New Roman" w:eastAsia="Times New Roman" w:hAnsi="Times New Roman" w:cs="Times New Roman"/>
          <w:color w:val="000000"/>
          <w:lang w:eastAsia="es-AR"/>
        </w:rPr>
        <w:lastRenderedPageBreak/>
        <w:tab/>
      </w:r>
      <w:r w:rsidRPr="001816E4">
        <w:rPr>
          <w:rFonts w:ascii="Times New Roman" w:eastAsia="Times New Roman" w:hAnsi="Times New Roman" w:cs="Times New Roman"/>
          <w:color w:val="000000"/>
          <w:lang w:eastAsia="es-AR"/>
        </w:rPr>
        <w:tab/>
      </w:r>
      <w:r w:rsidRPr="001816E4">
        <w:rPr>
          <w:rFonts w:ascii="Times New Roman" w:eastAsia="Times New Roman" w:hAnsi="Times New Roman" w:cs="Times New Roman"/>
          <w:color w:val="000000"/>
          <w:lang w:eastAsia="es-AR"/>
        </w:rPr>
        <w:tab/>
      </w:r>
      <w:r w:rsidRPr="001C45D4">
        <w:rPr>
          <w:rFonts w:ascii="Times New Roman" w:eastAsia="Times New Roman" w:hAnsi="Times New Roman" w:cs="Times New Roman"/>
          <w:b/>
          <w:color w:val="000000"/>
          <w:lang w:eastAsia="es-AR"/>
        </w:rPr>
        <w:t>               </w:t>
      </w:r>
      <w:r w:rsidR="001C45D4">
        <w:rPr>
          <w:rFonts w:ascii="Times New Roman" w:eastAsia="Times New Roman" w:hAnsi="Times New Roman" w:cs="Times New Roman"/>
          <w:b/>
          <w:color w:val="000000"/>
          <w:lang w:eastAsia="es-AR"/>
        </w:rPr>
        <w:t>(</w:t>
      </w:r>
      <w:r w:rsidRPr="001C45D4">
        <w:rPr>
          <w:rFonts w:ascii="Times New Roman" w:eastAsia="Times New Roman" w:hAnsi="Times New Roman" w:cs="Times New Roman"/>
          <w:b/>
          <w:color w:val="000000"/>
          <w:lang w:eastAsia="es-AR"/>
        </w:rPr>
        <w:t>Escudo de la Legislatura</w:t>
      </w:r>
      <w:r w:rsidR="001C45D4">
        <w:rPr>
          <w:rFonts w:ascii="Times New Roman" w:eastAsia="Times New Roman" w:hAnsi="Times New Roman" w:cs="Times New Roman"/>
          <w:b/>
          <w:color w:val="000000"/>
          <w:lang w:eastAsia="es-AR"/>
        </w:rPr>
        <w:t>)</w:t>
      </w:r>
    </w:p>
    <w:p w:rsidR="001816E4" w:rsidRPr="001816E4" w:rsidRDefault="001816E4" w:rsidP="001C45D4">
      <w:pPr>
        <w:spacing w:after="0" w:line="240" w:lineRule="auto"/>
        <w:jc w:val="center"/>
        <w:rPr>
          <w:rFonts w:ascii="Times New Roman" w:eastAsia="Times New Roman" w:hAnsi="Times New Roman" w:cs="Times New Roman"/>
          <w:lang w:eastAsia="es-AR"/>
        </w:rPr>
      </w:pPr>
      <w:r w:rsidRPr="001816E4">
        <w:rPr>
          <w:rFonts w:ascii="Times New Roman" w:eastAsia="Times New Roman" w:hAnsi="Times New Roman" w:cs="Times New Roman"/>
          <w:b/>
          <w:bCs/>
          <w:i/>
          <w:iCs/>
          <w:color w:val="000000"/>
          <w:lang w:eastAsia="es-AR"/>
        </w:rPr>
        <w:t>“Homenaje de la Legislatura de la Ciudad Autónoma de Buenos Aires</w:t>
      </w:r>
    </w:p>
    <w:p w:rsidR="001816E4" w:rsidRPr="001816E4" w:rsidRDefault="001816E4" w:rsidP="001C45D4">
      <w:pPr>
        <w:spacing w:after="0" w:line="240" w:lineRule="auto"/>
        <w:jc w:val="center"/>
        <w:rPr>
          <w:rFonts w:ascii="Times New Roman" w:eastAsia="Times New Roman" w:hAnsi="Times New Roman" w:cs="Times New Roman"/>
          <w:lang w:eastAsia="es-AR"/>
        </w:rPr>
      </w:pPr>
      <w:r w:rsidRPr="001816E4">
        <w:rPr>
          <w:rFonts w:ascii="Times New Roman" w:eastAsia="Times New Roman" w:hAnsi="Times New Roman" w:cs="Times New Roman"/>
          <w:b/>
          <w:bCs/>
          <w:i/>
          <w:iCs/>
          <w:color w:val="000000"/>
          <w:lang w:eastAsia="es-AR"/>
        </w:rPr>
        <w:t xml:space="preserve">en el 10° aniversario del  fallecimiento de ONOFRE LOVERO, </w:t>
      </w:r>
      <w:r w:rsidRPr="001816E4">
        <w:rPr>
          <w:rFonts w:ascii="Times New Roman" w:eastAsia="Times New Roman" w:hAnsi="Times New Roman" w:cs="Times New Roman"/>
          <w:b/>
          <w:bCs/>
          <w:color w:val="000000"/>
          <w:lang w:eastAsia="es-AR"/>
        </w:rPr>
        <w:t> </w:t>
      </w:r>
    </w:p>
    <w:p w:rsidR="001816E4" w:rsidRPr="001816E4" w:rsidRDefault="001816E4" w:rsidP="001C45D4">
      <w:pPr>
        <w:spacing w:after="0" w:line="240" w:lineRule="auto"/>
        <w:jc w:val="center"/>
        <w:rPr>
          <w:rFonts w:ascii="Times New Roman" w:eastAsia="Times New Roman" w:hAnsi="Times New Roman" w:cs="Times New Roman"/>
          <w:lang w:eastAsia="es-AR"/>
        </w:rPr>
      </w:pPr>
      <w:r w:rsidRPr="001816E4">
        <w:rPr>
          <w:rFonts w:ascii="Times New Roman" w:eastAsia="Times New Roman" w:hAnsi="Times New Roman" w:cs="Times New Roman"/>
          <w:b/>
          <w:bCs/>
          <w:i/>
          <w:iCs/>
          <w:color w:val="000000"/>
          <w:lang w:eastAsia="es-AR"/>
        </w:rPr>
        <w:t>fundador del teatro  Los Independientes</w:t>
      </w:r>
      <w:r w:rsidR="007F06A8">
        <w:rPr>
          <w:rFonts w:ascii="Times New Roman" w:eastAsia="Times New Roman" w:hAnsi="Times New Roman" w:cs="Times New Roman"/>
          <w:b/>
          <w:bCs/>
          <w:i/>
          <w:iCs/>
          <w:color w:val="000000"/>
          <w:lang w:eastAsia="es-AR"/>
        </w:rPr>
        <w:t>,</w:t>
      </w:r>
      <w:r w:rsidRPr="001816E4">
        <w:rPr>
          <w:rFonts w:ascii="Times New Roman" w:eastAsia="Times New Roman" w:hAnsi="Times New Roman" w:cs="Times New Roman"/>
          <w:b/>
          <w:bCs/>
          <w:i/>
          <w:iCs/>
          <w:color w:val="000000"/>
          <w:lang w:eastAsia="es-AR"/>
        </w:rPr>
        <w:t>  hoy Teatro Payró </w:t>
      </w:r>
    </w:p>
    <w:p w:rsidR="001816E4" w:rsidRPr="001816E4" w:rsidRDefault="001816E4" w:rsidP="001C45D4">
      <w:pPr>
        <w:spacing w:after="0" w:line="240" w:lineRule="auto"/>
        <w:jc w:val="center"/>
        <w:rPr>
          <w:rFonts w:ascii="Times New Roman" w:eastAsia="Times New Roman" w:hAnsi="Times New Roman" w:cs="Times New Roman"/>
          <w:lang w:eastAsia="es-AR"/>
        </w:rPr>
      </w:pPr>
      <w:r w:rsidRPr="001816E4">
        <w:rPr>
          <w:rFonts w:ascii="Times New Roman" w:eastAsia="Times New Roman" w:hAnsi="Times New Roman" w:cs="Times New Roman"/>
          <w:b/>
          <w:bCs/>
          <w:i/>
          <w:iCs/>
          <w:color w:val="000000"/>
          <w:lang w:eastAsia="es-AR"/>
        </w:rPr>
        <w:t xml:space="preserve">1° de diciembre de 2022"  </w:t>
      </w:r>
      <w:r w:rsidRPr="001816E4">
        <w:rPr>
          <w:rFonts w:ascii="Times New Roman" w:eastAsia="Times New Roman" w:hAnsi="Times New Roman" w:cs="Times New Roman"/>
          <w:b/>
          <w:bCs/>
          <w:i/>
          <w:iCs/>
          <w:color w:val="000000"/>
          <w:lang w:eastAsia="es-AR"/>
        </w:rPr>
        <w:br/>
      </w:r>
    </w:p>
    <w:p w:rsidR="001816E4" w:rsidRDefault="001816E4" w:rsidP="001816E4">
      <w:pPr>
        <w:spacing w:after="0" w:line="240" w:lineRule="auto"/>
        <w:rPr>
          <w:rFonts w:ascii="Times New Roman" w:eastAsia="Times New Roman" w:hAnsi="Times New Roman" w:cs="Times New Roman"/>
          <w:color w:val="000000"/>
          <w:lang w:eastAsia="es-AR"/>
        </w:rPr>
      </w:pPr>
      <w:r w:rsidRPr="001816E4">
        <w:rPr>
          <w:rFonts w:ascii="Times New Roman" w:eastAsia="Times New Roman" w:hAnsi="Times New Roman" w:cs="Times New Roman"/>
          <w:b/>
          <w:bCs/>
          <w:color w:val="000000"/>
          <w:lang w:eastAsia="es-AR"/>
        </w:rPr>
        <w:t>Artículo 2°.-</w:t>
      </w:r>
      <w:r w:rsidRPr="001816E4">
        <w:rPr>
          <w:rFonts w:ascii="Times New Roman" w:eastAsia="Times New Roman" w:hAnsi="Times New Roman" w:cs="Times New Roman"/>
          <w:color w:val="000000"/>
          <w:lang w:eastAsia="es-AR"/>
        </w:rPr>
        <w:t xml:space="preserve"> Comuníques</w:t>
      </w:r>
      <w:r>
        <w:rPr>
          <w:rFonts w:ascii="Times New Roman" w:eastAsia="Times New Roman" w:hAnsi="Times New Roman" w:cs="Times New Roman"/>
          <w:color w:val="000000"/>
          <w:lang w:eastAsia="es-AR"/>
        </w:rPr>
        <w:t>e</w:t>
      </w:r>
    </w:p>
    <w:p w:rsidR="001C45D4" w:rsidRDefault="001C45D4" w:rsidP="001816E4">
      <w:pPr>
        <w:spacing w:after="0" w:line="240" w:lineRule="auto"/>
        <w:rPr>
          <w:rFonts w:ascii="Times New Roman" w:eastAsia="Times New Roman" w:hAnsi="Times New Roman" w:cs="Times New Roman"/>
          <w:color w:val="000000"/>
          <w:lang w:eastAsia="es-AR"/>
        </w:rPr>
      </w:pPr>
    </w:p>
    <w:p w:rsidR="001816E4" w:rsidRPr="001816E4" w:rsidRDefault="001816E4" w:rsidP="001816E4">
      <w:pPr>
        <w:spacing w:after="0" w:line="240" w:lineRule="auto"/>
        <w:rPr>
          <w:rFonts w:ascii="Times New Roman" w:eastAsia="Times New Roman" w:hAnsi="Times New Roman" w:cs="Times New Roman"/>
          <w:lang w:eastAsia="es-AR"/>
        </w:rPr>
      </w:pPr>
      <w:r w:rsidRPr="001816E4">
        <w:rPr>
          <w:rFonts w:ascii="Times New Roman" w:eastAsia="Times New Roman" w:hAnsi="Times New Roman" w:cs="Times New Roman"/>
          <w:color w:val="000000"/>
          <w:lang w:eastAsia="es-AR"/>
        </w:rPr>
        <w:t>Sala de la Comisión: 7 de Junio de 2022</w:t>
      </w:r>
    </w:p>
    <w:p w:rsidR="00F45A6F" w:rsidRDefault="00F45A6F"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065033" w:rsidRDefault="00065033"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1C45D4" w:rsidRDefault="001C45D4"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1C45D4" w:rsidRDefault="001C45D4"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1C45D4" w:rsidRDefault="001C45D4"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1C45D4">
      <w:headerReference w:type="default" r:id="rId9"/>
      <w:footerReference w:type="default" r:id="rId10"/>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582" w:rsidRDefault="00530582">
      <w:r>
        <w:separator/>
      </w:r>
    </w:p>
  </w:endnote>
  <w:endnote w:type="continuationSeparator" w:id="1">
    <w:p w:rsidR="00530582" w:rsidRDefault="005305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F06A8" w:rsidRPr="007F06A8">
        <w:rPr>
          <w:noProof/>
          <w:color w:val="333333"/>
          <w:sz w:val="20"/>
        </w:rPr>
        <w:t>06/06/2022 17:56:00</w:t>
      </w:r>
    </w:fldSimple>
    <w:r w:rsidRPr="001C19C4">
      <w:rPr>
        <w:color w:val="333333"/>
        <w:sz w:val="20"/>
      </w:rPr>
      <w:t xml:space="preserve">  -  Cantidad de caracteres: </w:t>
    </w:r>
    <w:fldSimple w:instr=" NUMCHARS  \* MERGEFORMAT ">
      <w:r w:rsidR="007F06A8" w:rsidRPr="007F06A8">
        <w:rPr>
          <w:noProof/>
          <w:color w:val="333333"/>
          <w:sz w:val="20"/>
        </w:rPr>
        <w:t>2679</w:t>
      </w:r>
    </w:fldSimple>
    <w:r w:rsidRPr="001C19C4">
      <w:rPr>
        <w:color w:val="333333"/>
        <w:sz w:val="20"/>
      </w:rPr>
      <w:t xml:space="preserve"> - Cantidad de palabras: </w:t>
    </w:r>
    <w:fldSimple w:instr=" NUMWORDS  \* MERGEFORMAT ">
      <w:r w:rsidR="007F06A8" w:rsidRPr="007F06A8">
        <w:rPr>
          <w:noProof/>
          <w:color w:val="333333"/>
          <w:sz w:val="20"/>
        </w:rPr>
        <w:t>526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25A7E" w:rsidRPr="001C19C4">
      <w:rPr>
        <w:rStyle w:val="Nmerodepgina"/>
        <w:color w:val="333333"/>
      </w:rPr>
      <w:fldChar w:fldCharType="begin"/>
    </w:r>
    <w:r w:rsidRPr="001C19C4">
      <w:rPr>
        <w:rStyle w:val="Nmerodepgina"/>
        <w:color w:val="333333"/>
      </w:rPr>
      <w:instrText xml:space="preserve"> PAGE </w:instrText>
    </w:r>
    <w:r w:rsidR="00025A7E" w:rsidRPr="001C19C4">
      <w:rPr>
        <w:rStyle w:val="Nmerodepgina"/>
        <w:color w:val="333333"/>
      </w:rPr>
      <w:fldChar w:fldCharType="separate"/>
    </w:r>
    <w:r w:rsidR="007F06A8">
      <w:rPr>
        <w:rStyle w:val="Nmerodepgina"/>
        <w:noProof/>
        <w:color w:val="333333"/>
      </w:rPr>
      <w:t>2</w:t>
    </w:r>
    <w:r w:rsidR="00025A7E" w:rsidRPr="001C19C4">
      <w:rPr>
        <w:rStyle w:val="Nmerodepgina"/>
        <w:color w:val="333333"/>
      </w:rPr>
      <w:fldChar w:fldCharType="end"/>
    </w:r>
    <w:r w:rsidRPr="001C19C4">
      <w:rPr>
        <w:rStyle w:val="Nmerodepgina"/>
        <w:color w:val="333333"/>
      </w:rPr>
      <w:t>/</w:t>
    </w:r>
    <w:fldSimple w:instr=" NUMPAGES  \* MERGEFORMAT ">
      <w:r w:rsidR="007F06A8" w:rsidRPr="007F06A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582" w:rsidRDefault="00530582">
      <w:r>
        <w:separator/>
      </w:r>
    </w:p>
  </w:footnote>
  <w:footnote w:type="continuationSeparator" w:id="1">
    <w:p w:rsidR="00530582" w:rsidRDefault="005305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5A7E"/>
    <w:rsid w:val="00026319"/>
    <w:rsid w:val="00026430"/>
    <w:rsid w:val="00030DF5"/>
    <w:rsid w:val="0003615C"/>
    <w:rsid w:val="000376AB"/>
    <w:rsid w:val="00043882"/>
    <w:rsid w:val="00062864"/>
    <w:rsid w:val="00065033"/>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6E4"/>
    <w:rsid w:val="00181A44"/>
    <w:rsid w:val="00192941"/>
    <w:rsid w:val="0019414B"/>
    <w:rsid w:val="001B770D"/>
    <w:rsid w:val="001C18CC"/>
    <w:rsid w:val="001C19C4"/>
    <w:rsid w:val="001C45D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E3A98"/>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0582"/>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1E7E"/>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06A8"/>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83DF6"/>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El_juguete_rabioso_%28pel%C3%ADcula_de_1998%29" TargetMode="External"/><Relationship Id="rId3" Type="http://schemas.openxmlformats.org/officeDocument/2006/relationships/settings" Target="settings.xml"/><Relationship Id="rId7" Type="http://schemas.openxmlformats.org/officeDocument/2006/relationships/hyperlink" Target="http://es.wikipedia.org/wiki/La_vuelta_de_Mart%C3%ADn_Fier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1</Pages>
  <Words>583</Words>
  <Characters>2970</Characters>
  <Application>Microsoft Office Word</Application>
  <DocSecurity>0</DocSecurity>
  <Lines>135</Lines>
  <Paragraphs>42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2022-06-06T22:12:00Z</cp:lastPrinted>
  <dcterms:created xsi:type="dcterms:W3CDTF">2022-06-02T16:46:00Z</dcterms:created>
  <dcterms:modified xsi:type="dcterms:W3CDTF">2022-06-06T22:12:00Z</dcterms:modified>
</cp:coreProperties>
</file>