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04A5" w:rsidRPr="004004A5" w:rsidRDefault="004004A5" w:rsidP="004004A5">
      <w:pPr>
        <w:pStyle w:val="Ttulo"/>
        <w:ind w:left="708"/>
        <w:rPr>
          <w:rFonts w:ascii="Times New Roman" w:hAnsi="Times New Roman" w:cs="Times New Roman"/>
          <w:sz w:val="36"/>
          <w:szCs w:val="36"/>
          <w:lang w:val="es-ES"/>
        </w:rPr>
      </w:pPr>
      <w:r>
        <w:rPr>
          <w:sz w:val="36"/>
          <w:szCs w:val="36"/>
          <w:lang w:val="es-ES"/>
        </w:rPr>
        <w:tab/>
      </w:r>
      <w:r w:rsidRPr="004004A5">
        <w:rPr>
          <w:rFonts w:ascii="Times New Roman" w:hAnsi="Times New Roman" w:cs="Times New Roman"/>
          <w:sz w:val="36"/>
          <w:szCs w:val="36"/>
          <w:lang w:val="es-ES"/>
        </w:rPr>
        <w:t xml:space="preserve">      PROYECTO DE DECLARACIÓN</w:t>
      </w:r>
    </w:p>
    <w:p w:rsidR="004004A5" w:rsidRPr="004004A5" w:rsidRDefault="004004A5" w:rsidP="004004A5">
      <w:pPr>
        <w:pStyle w:val="NormalWeb"/>
        <w:spacing w:before="240" w:beforeAutospacing="0" w:after="240" w:afterAutospacing="0" w:line="276" w:lineRule="auto"/>
        <w:jc w:val="both"/>
        <w:rPr>
          <w:color w:val="000000"/>
          <w:sz w:val="26"/>
          <w:szCs w:val="26"/>
        </w:rPr>
      </w:pPr>
      <w:r w:rsidRPr="004004A5">
        <w:rPr>
          <w:color w:val="000000"/>
          <w:sz w:val="26"/>
          <w:szCs w:val="26"/>
        </w:rPr>
        <w:t>La Legislatura de la Ciudad Autónoma de Buenos Aires declara su beneplácito por la celebración del Inti Raymi (Fiesta del Sol) en la que diversas comunidades de nuestra ciudad del 21 al 24 de Junio conmemoran el retorno del Tayta Inti (Padre Sol) y el inicio del año 5530 del Calendario Andino Amazónico y del Chaco.</w:t>
      </w:r>
    </w:p>
    <w:p w:rsidR="004004A5" w:rsidRPr="004004A5" w:rsidRDefault="004004A5" w:rsidP="004004A5">
      <w:pPr>
        <w:pStyle w:val="NormalWeb"/>
        <w:spacing w:before="240" w:beforeAutospacing="0" w:after="240" w:afterAutospacing="0"/>
        <w:jc w:val="both"/>
        <w:rPr>
          <w:color w:val="000000"/>
          <w:sz w:val="26"/>
          <w:szCs w:val="26"/>
        </w:rPr>
      </w:pPr>
    </w:p>
    <w:p w:rsidR="004004A5" w:rsidRPr="004004A5" w:rsidRDefault="004004A5" w:rsidP="004004A5">
      <w:pPr>
        <w:pStyle w:val="NormalWeb"/>
        <w:spacing w:before="240" w:beforeAutospacing="0" w:after="240" w:afterAutospacing="0"/>
        <w:jc w:val="both"/>
        <w:rPr>
          <w:color w:val="000000"/>
          <w:sz w:val="26"/>
          <w:szCs w:val="26"/>
        </w:rPr>
      </w:pPr>
    </w:p>
    <w:p w:rsidR="004004A5" w:rsidRPr="004004A5" w:rsidRDefault="004004A5" w:rsidP="004004A5">
      <w:pPr>
        <w:pStyle w:val="NormalWeb"/>
        <w:spacing w:before="240" w:beforeAutospacing="0" w:after="240" w:afterAutospacing="0"/>
        <w:jc w:val="both"/>
        <w:rPr>
          <w:color w:val="000000"/>
          <w:sz w:val="26"/>
          <w:szCs w:val="26"/>
        </w:rPr>
      </w:pPr>
    </w:p>
    <w:p w:rsidR="004004A5" w:rsidRPr="004004A5" w:rsidRDefault="004004A5" w:rsidP="004004A5">
      <w:pPr>
        <w:pStyle w:val="NormalWeb"/>
        <w:spacing w:before="240" w:beforeAutospacing="0" w:after="240" w:afterAutospacing="0"/>
        <w:jc w:val="both"/>
        <w:rPr>
          <w:color w:val="000000"/>
          <w:sz w:val="26"/>
          <w:szCs w:val="26"/>
        </w:rPr>
      </w:pPr>
    </w:p>
    <w:p w:rsidR="004004A5" w:rsidRPr="004004A5" w:rsidRDefault="004004A5" w:rsidP="004004A5">
      <w:pPr>
        <w:pStyle w:val="NormalWeb"/>
        <w:spacing w:before="240" w:beforeAutospacing="0" w:after="240" w:afterAutospacing="0"/>
        <w:jc w:val="both"/>
        <w:rPr>
          <w:color w:val="000000"/>
          <w:sz w:val="26"/>
          <w:szCs w:val="26"/>
        </w:rPr>
      </w:pPr>
    </w:p>
    <w:p w:rsidR="004004A5" w:rsidRPr="004004A5" w:rsidRDefault="004004A5" w:rsidP="004004A5">
      <w:pPr>
        <w:pStyle w:val="NormalWeb"/>
        <w:spacing w:before="240" w:beforeAutospacing="0" w:after="240" w:afterAutospacing="0"/>
        <w:jc w:val="both"/>
        <w:rPr>
          <w:color w:val="000000"/>
          <w:sz w:val="26"/>
          <w:szCs w:val="26"/>
        </w:rPr>
      </w:pPr>
    </w:p>
    <w:p w:rsidR="004004A5" w:rsidRPr="004004A5" w:rsidRDefault="004004A5" w:rsidP="004004A5">
      <w:pPr>
        <w:pStyle w:val="NormalWeb"/>
        <w:spacing w:before="240" w:beforeAutospacing="0" w:after="240" w:afterAutospacing="0"/>
        <w:jc w:val="both"/>
        <w:rPr>
          <w:color w:val="000000"/>
          <w:sz w:val="26"/>
          <w:szCs w:val="26"/>
        </w:rPr>
      </w:pPr>
    </w:p>
    <w:p w:rsidR="004004A5" w:rsidRPr="004004A5" w:rsidRDefault="004004A5" w:rsidP="004004A5">
      <w:pPr>
        <w:pStyle w:val="NormalWeb"/>
        <w:spacing w:before="240" w:beforeAutospacing="0" w:after="240" w:afterAutospacing="0"/>
        <w:jc w:val="both"/>
        <w:rPr>
          <w:color w:val="000000"/>
          <w:sz w:val="26"/>
          <w:szCs w:val="26"/>
        </w:rPr>
      </w:pPr>
    </w:p>
    <w:p w:rsidR="004004A5" w:rsidRPr="004004A5" w:rsidRDefault="004004A5" w:rsidP="004004A5">
      <w:pPr>
        <w:pStyle w:val="NormalWeb"/>
        <w:spacing w:before="240" w:beforeAutospacing="0" w:after="240" w:afterAutospacing="0"/>
        <w:jc w:val="both"/>
        <w:rPr>
          <w:color w:val="000000"/>
          <w:sz w:val="26"/>
          <w:szCs w:val="26"/>
        </w:rPr>
      </w:pPr>
    </w:p>
    <w:p w:rsidR="004004A5" w:rsidRPr="004004A5" w:rsidRDefault="004004A5" w:rsidP="004004A5">
      <w:pPr>
        <w:pStyle w:val="NormalWeb"/>
        <w:spacing w:before="240" w:beforeAutospacing="0" w:after="240" w:afterAutospacing="0"/>
        <w:jc w:val="both"/>
        <w:rPr>
          <w:color w:val="000000"/>
          <w:sz w:val="26"/>
          <w:szCs w:val="26"/>
        </w:rPr>
      </w:pPr>
    </w:p>
    <w:p w:rsidR="004004A5" w:rsidRPr="004004A5" w:rsidRDefault="004004A5" w:rsidP="004004A5">
      <w:pPr>
        <w:pStyle w:val="NormalWeb"/>
        <w:spacing w:before="240" w:beforeAutospacing="0" w:after="240" w:afterAutospacing="0"/>
        <w:jc w:val="both"/>
        <w:rPr>
          <w:color w:val="000000"/>
          <w:sz w:val="26"/>
          <w:szCs w:val="26"/>
        </w:rPr>
      </w:pPr>
    </w:p>
    <w:p w:rsidR="004004A5" w:rsidRPr="004004A5" w:rsidRDefault="004004A5" w:rsidP="004004A5">
      <w:pPr>
        <w:pStyle w:val="NormalWeb"/>
        <w:spacing w:before="240" w:beforeAutospacing="0" w:after="240" w:afterAutospacing="0"/>
        <w:jc w:val="both"/>
        <w:rPr>
          <w:color w:val="000000"/>
          <w:sz w:val="26"/>
          <w:szCs w:val="26"/>
        </w:rPr>
      </w:pPr>
    </w:p>
    <w:p w:rsidR="004004A5" w:rsidRPr="004004A5" w:rsidRDefault="004004A5" w:rsidP="004004A5">
      <w:pPr>
        <w:pStyle w:val="NormalWeb"/>
        <w:spacing w:before="240" w:beforeAutospacing="0" w:after="240" w:afterAutospacing="0"/>
        <w:jc w:val="both"/>
        <w:rPr>
          <w:color w:val="000000"/>
          <w:sz w:val="26"/>
          <w:szCs w:val="26"/>
        </w:rPr>
      </w:pPr>
    </w:p>
    <w:p w:rsidR="004004A5" w:rsidRPr="004004A5" w:rsidRDefault="004004A5" w:rsidP="004004A5">
      <w:pPr>
        <w:pStyle w:val="NormalWeb"/>
        <w:spacing w:before="240" w:beforeAutospacing="0" w:after="240" w:afterAutospacing="0"/>
        <w:jc w:val="both"/>
        <w:rPr>
          <w:color w:val="000000"/>
          <w:sz w:val="26"/>
          <w:szCs w:val="26"/>
        </w:rPr>
      </w:pPr>
    </w:p>
    <w:p w:rsidR="004004A5" w:rsidRPr="004004A5" w:rsidRDefault="004004A5" w:rsidP="004004A5">
      <w:pPr>
        <w:pStyle w:val="NormalWeb"/>
        <w:spacing w:before="240" w:beforeAutospacing="0" w:after="240" w:afterAutospacing="0"/>
        <w:jc w:val="both"/>
        <w:rPr>
          <w:color w:val="000000"/>
          <w:sz w:val="26"/>
          <w:szCs w:val="26"/>
        </w:rPr>
      </w:pPr>
    </w:p>
    <w:p w:rsidR="004004A5" w:rsidRPr="004004A5" w:rsidRDefault="004004A5" w:rsidP="004004A5">
      <w:pPr>
        <w:pStyle w:val="NormalWeb"/>
        <w:spacing w:before="240" w:beforeAutospacing="0" w:after="240" w:afterAutospacing="0"/>
        <w:jc w:val="both"/>
        <w:rPr>
          <w:color w:val="000000"/>
          <w:sz w:val="26"/>
          <w:szCs w:val="26"/>
        </w:rPr>
      </w:pPr>
    </w:p>
    <w:p w:rsidR="004004A5" w:rsidRPr="004004A5" w:rsidRDefault="004004A5" w:rsidP="004004A5">
      <w:pPr>
        <w:pStyle w:val="NormalWeb"/>
        <w:spacing w:before="240" w:beforeAutospacing="0" w:after="240" w:afterAutospacing="0"/>
        <w:jc w:val="both"/>
        <w:rPr>
          <w:color w:val="000000"/>
          <w:sz w:val="26"/>
          <w:szCs w:val="26"/>
        </w:rPr>
      </w:pPr>
    </w:p>
    <w:p w:rsidR="004004A5" w:rsidRPr="004004A5" w:rsidRDefault="004004A5" w:rsidP="004004A5">
      <w:pPr>
        <w:pStyle w:val="NormalWeb"/>
        <w:spacing w:before="240" w:beforeAutospacing="0" w:after="240" w:afterAutospacing="0"/>
        <w:jc w:val="both"/>
        <w:rPr>
          <w:color w:val="000000"/>
          <w:sz w:val="26"/>
          <w:szCs w:val="26"/>
        </w:rPr>
      </w:pPr>
    </w:p>
    <w:p w:rsidR="004004A5" w:rsidRPr="004004A5" w:rsidRDefault="004004A5" w:rsidP="004004A5">
      <w:pPr>
        <w:pStyle w:val="NormalWeb"/>
        <w:spacing w:before="240" w:beforeAutospacing="0" w:after="240" w:afterAutospacing="0"/>
        <w:jc w:val="both"/>
        <w:rPr>
          <w:color w:val="000000"/>
          <w:sz w:val="26"/>
          <w:szCs w:val="26"/>
        </w:rPr>
      </w:pPr>
    </w:p>
    <w:p w:rsidR="004004A5" w:rsidRPr="004004A5" w:rsidRDefault="004004A5" w:rsidP="004004A5">
      <w:pPr>
        <w:pStyle w:val="NormalWeb"/>
        <w:spacing w:before="240" w:beforeAutospacing="0" w:after="240" w:afterAutospacing="0"/>
        <w:jc w:val="both"/>
        <w:rPr>
          <w:color w:val="000000"/>
          <w:sz w:val="26"/>
          <w:szCs w:val="26"/>
        </w:rPr>
      </w:pPr>
    </w:p>
    <w:p w:rsidR="004004A5" w:rsidRPr="004004A5" w:rsidRDefault="004004A5" w:rsidP="004004A5">
      <w:pPr>
        <w:pStyle w:val="NormalWeb"/>
        <w:spacing w:before="240" w:beforeAutospacing="0" w:after="240" w:afterAutospacing="0"/>
        <w:jc w:val="both"/>
        <w:rPr>
          <w:color w:val="000000"/>
          <w:sz w:val="26"/>
          <w:szCs w:val="26"/>
        </w:rPr>
      </w:pPr>
    </w:p>
    <w:p w:rsidR="004004A5" w:rsidRPr="004004A5" w:rsidRDefault="004004A5" w:rsidP="004004A5">
      <w:pPr>
        <w:pStyle w:val="NormalWeb"/>
        <w:spacing w:before="240" w:beforeAutospacing="0" w:after="240" w:afterAutospacing="0"/>
        <w:jc w:val="both"/>
        <w:rPr>
          <w:color w:val="000000"/>
          <w:sz w:val="26"/>
          <w:szCs w:val="26"/>
        </w:rPr>
      </w:pPr>
    </w:p>
    <w:p w:rsidR="004004A5" w:rsidRPr="004004A5" w:rsidRDefault="004004A5" w:rsidP="004004A5">
      <w:pPr>
        <w:pStyle w:val="NormalWeb"/>
        <w:spacing w:before="240" w:beforeAutospacing="0" w:after="240" w:afterAutospacing="0"/>
        <w:jc w:val="both"/>
        <w:rPr>
          <w:color w:val="000000"/>
          <w:sz w:val="26"/>
          <w:szCs w:val="26"/>
        </w:rPr>
      </w:pPr>
    </w:p>
    <w:p w:rsidR="004004A5" w:rsidRPr="004004A5" w:rsidRDefault="004004A5" w:rsidP="004004A5">
      <w:pPr>
        <w:pStyle w:val="NormalWeb"/>
        <w:spacing w:before="240" w:beforeAutospacing="0" w:after="240" w:afterAutospacing="0"/>
        <w:jc w:val="both"/>
        <w:rPr>
          <w:color w:val="000000"/>
          <w:sz w:val="26"/>
          <w:szCs w:val="26"/>
        </w:rPr>
      </w:pPr>
    </w:p>
    <w:p w:rsidR="004004A5" w:rsidRPr="004004A5" w:rsidRDefault="004004A5" w:rsidP="004004A5">
      <w:pPr>
        <w:pStyle w:val="Ttulo"/>
        <w:ind w:left="708"/>
        <w:rPr>
          <w:rFonts w:ascii="Times New Roman" w:hAnsi="Times New Roman" w:cs="Times New Roman"/>
        </w:rPr>
      </w:pPr>
      <w:r w:rsidRPr="004004A5">
        <w:rPr>
          <w:rFonts w:ascii="Times New Roman" w:hAnsi="Times New Roman" w:cs="Times New Roman"/>
        </w:rPr>
        <w:lastRenderedPageBreak/>
        <w:tab/>
      </w:r>
      <w:r w:rsidRPr="004004A5">
        <w:rPr>
          <w:rFonts w:ascii="Times New Roman" w:hAnsi="Times New Roman" w:cs="Times New Roman"/>
        </w:rPr>
        <w:tab/>
      </w:r>
      <w:r w:rsidRPr="004004A5">
        <w:rPr>
          <w:rFonts w:ascii="Times New Roman" w:hAnsi="Times New Roman" w:cs="Times New Roman"/>
        </w:rPr>
        <w:tab/>
      </w:r>
      <w:r w:rsidRPr="004004A5">
        <w:rPr>
          <w:rFonts w:ascii="Times New Roman" w:hAnsi="Times New Roman" w:cs="Times New Roman"/>
          <w:sz w:val="36"/>
          <w:szCs w:val="36"/>
          <w:lang w:val="es-ES"/>
        </w:rPr>
        <w:t>FUNDAMENTOS</w:t>
      </w:r>
    </w:p>
    <w:p w:rsidR="004004A5" w:rsidRPr="004004A5" w:rsidRDefault="004004A5" w:rsidP="004004A5">
      <w:pPr>
        <w:rPr>
          <w:lang w:val="es-ES"/>
        </w:rPr>
      </w:pPr>
    </w:p>
    <w:p w:rsidR="004004A5" w:rsidRPr="004004A5" w:rsidRDefault="004004A5" w:rsidP="004004A5">
      <w:pPr>
        <w:pStyle w:val="NormalWeb"/>
        <w:spacing w:before="240" w:beforeAutospacing="0" w:after="240" w:afterAutospacing="0" w:line="276" w:lineRule="auto"/>
        <w:jc w:val="both"/>
        <w:rPr>
          <w:sz w:val="26"/>
          <w:szCs w:val="26"/>
        </w:rPr>
      </w:pPr>
      <w:r w:rsidRPr="004004A5">
        <w:rPr>
          <w:color w:val="000000"/>
          <w:sz w:val="26"/>
          <w:szCs w:val="26"/>
        </w:rPr>
        <w:t>En la cosmovisión andina el solsticio significa que el Sol vuelve a comenzar su ciclo. Es un renacer muy valioso al que se le rinde culto para honrar al Dios Sol. La importancia de esta celebración se remonta a la última cultura incaica derivado de los Tiahuanaco, un período en el cual se rendía culto al Dios Sol, divinidad muy importante en el Tahuantinsuyo (cuatro regiones).</w:t>
      </w:r>
    </w:p>
    <w:p w:rsidR="004004A5" w:rsidRPr="004004A5" w:rsidRDefault="004004A5" w:rsidP="004004A5">
      <w:pPr>
        <w:pStyle w:val="NormalWeb"/>
        <w:spacing w:before="240" w:beforeAutospacing="0" w:after="240" w:afterAutospacing="0" w:line="276" w:lineRule="auto"/>
        <w:jc w:val="both"/>
        <w:rPr>
          <w:sz w:val="26"/>
          <w:szCs w:val="26"/>
        </w:rPr>
      </w:pPr>
      <w:r w:rsidRPr="004004A5">
        <w:rPr>
          <w:color w:val="000000"/>
          <w:sz w:val="26"/>
          <w:szCs w:val="26"/>
        </w:rPr>
        <w:t>Gran parte de las culturas del mundo diseñaron saberes en el manejo del tiempo y el espacio relacionado con la producción agrícola regido en los solsticios y equinoccios. Los amautas o laramas/astrónomos aymara conocían con precisión científica las épocas de cambios naturales y estacionales ecobióticas que, hasta ahora, son motivo de asombro.</w:t>
      </w:r>
    </w:p>
    <w:p w:rsidR="004004A5" w:rsidRPr="004004A5" w:rsidRDefault="004004A5" w:rsidP="004004A5">
      <w:pPr>
        <w:pStyle w:val="NormalWeb"/>
        <w:spacing w:before="240" w:beforeAutospacing="0" w:after="240" w:afterAutospacing="0" w:line="276" w:lineRule="auto"/>
        <w:jc w:val="both"/>
        <w:rPr>
          <w:sz w:val="26"/>
          <w:szCs w:val="26"/>
        </w:rPr>
      </w:pPr>
      <w:r w:rsidRPr="004004A5">
        <w:rPr>
          <w:color w:val="000000"/>
          <w:sz w:val="26"/>
          <w:szCs w:val="26"/>
        </w:rPr>
        <w:t>A los pueblos andinos cuando fueron colonizados por los españoles se les impuso un calendario cristiano con una lógica lineal de 12 meses, mientras los originarios tenían un año LUNISOLAR basado en la agricultura del maíz y la papa. A pesar de esta imposición dominante y abusiva, los andinos continúan cultivando nuestro propio calendario agrícola que se transfiere y hereda a las generaciones descendientes.</w:t>
      </w:r>
    </w:p>
    <w:p w:rsidR="004004A5" w:rsidRPr="004004A5" w:rsidRDefault="004004A5" w:rsidP="004004A5">
      <w:pPr>
        <w:pStyle w:val="NormalWeb"/>
        <w:spacing w:before="240" w:beforeAutospacing="0" w:after="240" w:afterAutospacing="0" w:line="276" w:lineRule="auto"/>
        <w:jc w:val="both"/>
        <w:rPr>
          <w:sz w:val="26"/>
          <w:szCs w:val="26"/>
        </w:rPr>
      </w:pPr>
      <w:r w:rsidRPr="004004A5">
        <w:rPr>
          <w:color w:val="000000"/>
          <w:sz w:val="26"/>
          <w:szCs w:val="26"/>
        </w:rPr>
        <w:t>Mayas, Incas, las civilizaciones precolombinas dejaron la mayor proeza intelectual de todos los tiempos: un calendario que enmarcaba un ciclo íntimamente relacionado a las leyes del universo y el hombre dentro de él como parte integrante e INDESLIGABLE de las mismas. Dejaron también la célula vital de su organización política y administrativa: la COMUNIDAD, que era la unidad básica social y en dónde nadie era propietario individual de tierras, porque éstas pertenecían a la colectividad.</w:t>
      </w:r>
    </w:p>
    <w:p w:rsidR="004004A5" w:rsidRPr="004004A5" w:rsidRDefault="004004A5" w:rsidP="004004A5">
      <w:pPr>
        <w:pStyle w:val="NormalWeb"/>
        <w:spacing w:before="240" w:beforeAutospacing="0" w:after="240" w:afterAutospacing="0" w:line="276" w:lineRule="auto"/>
        <w:jc w:val="both"/>
        <w:rPr>
          <w:sz w:val="26"/>
          <w:szCs w:val="26"/>
        </w:rPr>
      </w:pPr>
      <w:r w:rsidRPr="004004A5">
        <w:rPr>
          <w:color w:val="000000"/>
          <w:sz w:val="26"/>
          <w:szCs w:val="26"/>
        </w:rPr>
        <w:t>Los incas lograron alcanzar el ESTADO ÉTICO gobernado solo por leyes al amparo del Consejo de los Ancianos. Sus habitantes se guiaban por un TRÍPTICO MORAL: no mentiras, no robarás, no serás ocioso, sabían que las cosas de la Tierra eran de todos, tal como lo es el aire y el sol. Vivieron en un mundo feliz y sus DESCENDIENTES nuestros indios de hoy son la más grande reserva moral del mundo del mañana.</w:t>
      </w:r>
    </w:p>
    <w:p w:rsidR="004004A5" w:rsidRPr="004004A5" w:rsidRDefault="004004A5" w:rsidP="004004A5">
      <w:pPr>
        <w:pStyle w:val="NormalWeb"/>
        <w:spacing w:before="240" w:beforeAutospacing="0" w:after="240" w:afterAutospacing="0" w:line="276" w:lineRule="auto"/>
        <w:jc w:val="both"/>
        <w:rPr>
          <w:sz w:val="26"/>
          <w:szCs w:val="26"/>
        </w:rPr>
      </w:pPr>
      <w:r w:rsidRPr="004004A5">
        <w:rPr>
          <w:color w:val="000000"/>
          <w:sz w:val="26"/>
          <w:szCs w:val="26"/>
        </w:rPr>
        <w:t>Celebrar el Año Nuevo Andino Amazónico significa renovar el compromiso con la Pachamama y el Willka Tata, deidades a las que se les ofrenda la sagrada hoja de coca, alcohol para la ch’alla y otros como símbolo de reverencia. Por ello, a través de actos ceremoniales en diferentes sitios sagrados se busca impulsar y profundizar acciones de convivencia armónica y respetuosa con la madre naturaleza y el cosmos.</w:t>
      </w:r>
      <w:r>
        <w:rPr>
          <w:color w:val="000000"/>
          <w:sz w:val="26"/>
          <w:szCs w:val="26"/>
        </w:rPr>
        <w:t xml:space="preserve"> </w:t>
      </w:r>
      <w:r w:rsidRPr="004004A5">
        <w:rPr>
          <w:color w:val="000000"/>
          <w:sz w:val="26"/>
          <w:szCs w:val="26"/>
        </w:rPr>
        <w:t xml:space="preserve">Tata Inti creador, es adorado y reverenciado, pero también a él se acude en busca de favores y ayuda para resolver los problemas y aliviar las necesidades, ya que solo él a través de sus rayos puede hacer nacer las cosechas, curar las enfermedades y dar la seguridad que el ser humano requiere. </w:t>
      </w:r>
      <w:r w:rsidRPr="004004A5">
        <w:rPr>
          <w:color w:val="000000"/>
          <w:sz w:val="26"/>
          <w:szCs w:val="26"/>
        </w:rPr>
        <w:lastRenderedPageBreak/>
        <w:t xml:space="preserve">Se trata de un nuevo ciclo de vida, y que pueden verlo reflejado de manera más clara a través de los árboles. </w:t>
      </w:r>
    </w:p>
    <w:p w:rsidR="004004A5" w:rsidRDefault="004004A5" w:rsidP="004004A5">
      <w:pPr>
        <w:pStyle w:val="NormalWeb"/>
        <w:spacing w:before="240" w:beforeAutospacing="0" w:after="240" w:afterAutospacing="0" w:line="276" w:lineRule="auto"/>
        <w:jc w:val="both"/>
        <w:rPr>
          <w:color w:val="000000"/>
          <w:sz w:val="26"/>
          <w:szCs w:val="26"/>
        </w:rPr>
      </w:pPr>
      <w:r w:rsidRPr="004004A5">
        <w:rPr>
          <w:color w:val="000000"/>
          <w:sz w:val="26"/>
          <w:szCs w:val="26"/>
        </w:rPr>
        <w:t>La Ciudad Autónoma de Buenos Aires alberga enormes comunidades provenientes del Noroeste Argentino y de países de la Región Andina del continente sudamericano. El presente proyecto promueve un camino de mayor reconocimiento a las raíces originarias de nuestro país, sus festividades y a las c</w:t>
      </w:r>
      <w:r>
        <w:rPr>
          <w:color w:val="000000"/>
          <w:sz w:val="26"/>
          <w:szCs w:val="26"/>
        </w:rPr>
        <w:t xml:space="preserve">omunidades migrantes. </w:t>
      </w:r>
    </w:p>
    <w:p w:rsidR="004004A5" w:rsidRPr="004004A5" w:rsidRDefault="004004A5" w:rsidP="004004A5">
      <w:pPr>
        <w:pStyle w:val="NormalWeb"/>
        <w:spacing w:before="240" w:beforeAutospacing="0" w:after="240" w:afterAutospacing="0" w:line="276" w:lineRule="auto"/>
        <w:jc w:val="both"/>
        <w:rPr>
          <w:color w:val="000000"/>
          <w:sz w:val="26"/>
          <w:szCs w:val="26"/>
        </w:rPr>
      </w:pPr>
      <w:r>
        <w:rPr>
          <w:color w:val="000000"/>
          <w:sz w:val="26"/>
          <w:szCs w:val="26"/>
        </w:rPr>
        <w:t xml:space="preserve">Por todo lo expuesto, solicitamos la aprobación del presente proyecto de declaración. </w:t>
      </w:r>
    </w:p>
    <w:p w:rsidR="004004A5" w:rsidRPr="004004A5" w:rsidRDefault="004004A5" w:rsidP="004004A5">
      <w:pPr>
        <w:rPr>
          <w:lang w:val="es-AR"/>
        </w:rPr>
      </w:pPr>
    </w:p>
    <w:p w:rsidR="005E3C49" w:rsidRPr="004004A5" w:rsidRDefault="005E3C49" w:rsidP="00E5658D"/>
    <w:sectPr w:rsidR="005E3C49" w:rsidRPr="004004A5"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1C32" w:rsidRDefault="00E51C32">
      <w:r>
        <w:separator/>
      </w:r>
    </w:p>
  </w:endnote>
  <w:endnote w:type="continuationSeparator" w:id="1">
    <w:p w:rsidR="00E51C32" w:rsidRDefault="00E51C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004A5" w:rsidRPr="004004A5">
        <w:rPr>
          <w:noProof/>
          <w:color w:val="333333"/>
          <w:sz w:val="20"/>
        </w:rPr>
        <w:t>00/00/0000 0:00:00</w:t>
      </w:r>
    </w:fldSimple>
    <w:r w:rsidRPr="001C19C4">
      <w:rPr>
        <w:color w:val="333333"/>
        <w:sz w:val="20"/>
      </w:rPr>
      <w:t xml:space="preserve">  -  Cantidad de caracteres: </w:t>
    </w:r>
    <w:fldSimple w:instr=" NUMCHARS  \* MERGEFORMAT ">
      <w:r w:rsidR="004004A5" w:rsidRPr="004004A5">
        <w:rPr>
          <w:noProof/>
          <w:color w:val="333333"/>
          <w:sz w:val="20"/>
        </w:rPr>
        <w:t>3009</w:t>
      </w:r>
    </w:fldSimple>
    <w:r w:rsidRPr="001C19C4">
      <w:rPr>
        <w:color w:val="333333"/>
        <w:sz w:val="20"/>
      </w:rPr>
      <w:t xml:space="preserve"> - Cantidad de palabras: </w:t>
    </w:r>
    <w:fldSimple w:instr=" NUMWORDS  \* MERGEFORMAT ">
      <w:r w:rsidR="004004A5" w:rsidRPr="004004A5">
        <w:rPr>
          <w:noProof/>
          <w:color w:val="333333"/>
          <w:sz w:val="20"/>
        </w:rPr>
        <w:t>591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1304AA" w:rsidRPr="001C19C4">
      <w:rPr>
        <w:rStyle w:val="Nmerodepgina"/>
        <w:color w:val="333333"/>
      </w:rPr>
      <w:fldChar w:fldCharType="begin"/>
    </w:r>
    <w:r w:rsidRPr="001C19C4">
      <w:rPr>
        <w:rStyle w:val="Nmerodepgina"/>
        <w:color w:val="333333"/>
      </w:rPr>
      <w:instrText xml:space="preserve"> PAGE </w:instrText>
    </w:r>
    <w:r w:rsidR="001304AA" w:rsidRPr="001C19C4">
      <w:rPr>
        <w:rStyle w:val="Nmerodepgina"/>
        <w:color w:val="333333"/>
      </w:rPr>
      <w:fldChar w:fldCharType="separate"/>
    </w:r>
    <w:r w:rsidR="004004A5">
      <w:rPr>
        <w:rStyle w:val="Nmerodepgina"/>
        <w:noProof/>
        <w:color w:val="333333"/>
      </w:rPr>
      <w:t>3</w:t>
    </w:r>
    <w:r w:rsidR="001304AA" w:rsidRPr="001C19C4">
      <w:rPr>
        <w:rStyle w:val="Nmerodepgina"/>
        <w:color w:val="333333"/>
      </w:rPr>
      <w:fldChar w:fldCharType="end"/>
    </w:r>
    <w:r w:rsidRPr="001C19C4">
      <w:rPr>
        <w:rStyle w:val="Nmerodepgina"/>
        <w:color w:val="333333"/>
      </w:rPr>
      <w:t>/</w:t>
    </w:r>
    <w:fldSimple w:instr=" NUMPAGES  \* MERGEFORMAT ">
      <w:r w:rsidR="004004A5" w:rsidRPr="004004A5">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1C32" w:rsidRDefault="00E51C32">
      <w:r>
        <w:separator/>
      </w:r>
    </w:p>
  </w:footnote>
  <w:footnote w:type="continuationSeparator" w:id="1">
    <w:p w:rsidR="00E51C32" w:rsidRDefault="00E51C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E51C3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04AA"/>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04A5"/>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1C32"/>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4A5"/>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tulo">
    <w:name w:val="Title"/>
    <w:basedOn w:val="Normal"/>
    <w:next w:val="Normal"/>
    <w:link w:val="TtuloCar"/>
    <w:uiPriority w:val="10"/>
    <w:qFormat/>
    <w:rsid w:val="004004A5"/>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004A5"/>
    <w:rPr>
      <w:rFonts w:asciiTheme="majorHAnsi" w:eastAsiaTheme="majorEastAsia" w:hAnsiTheme="majorHAnsi" w:cstheme="majorBidi"/>
      <w:spacing w:val="-10"/>
      <w:kern w:val="28"/>
      <w:sz w:val="56"/>
      <w:szCs w:val="56"/>
      <w:lang w:val="es-ES_tradnl" w:eastAsia="es-ES"/>
    </w:rPr>
  </w:style>
  <w:style w:type="paragraph" w:styleId="NormalWeb">
    <w:name w:val="Normal (Web)"/>
    <w:basedOn w:val="Normal"/>
    <w:uiPriority w:val="99"/>
    <w:semiHidden/>
    <w:unhideWhenUsed/>
    <w:rsid w:val="004004A5"/>
    <w:pPr>
      <w:spacing w:before="100" w:beforeAutospacing="1" w:after="100" w:afterAutospacing="1"/>
      <w:jc w:val="left"/>
    </w:pPr>
    <w:rPr>
      <w:szCs w:val="24"/>
      <w:lang w:val="es-AR" w:eastAsia="es-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litvin\Downloads\6be2afe5-e9df-426b-8515-eceea4b1aa5f%20(6).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(6)</Template>
  <TotalTime>6</TotalTime>
  <Pages>3</Pages>
  <Words>597</Words>
  <Characters>3044</Characters>
  <Application>Microsoft Office Word</Application>
  <DocSecurity>0</DocSecurity>
  <Lines>82</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iglitvin</dc:creator>
  <cp:lastModifiedBy>iglitvin</cp:lastModifiedBy>
  <cp:revision>1</cp:revision>
  <cp:lastPrinted>2020-02-28T17:24:00Z</cp:lastPrinted>
  <dcterms:created xsi:type="dcterms:W3CDTF">2022-06-22T13:59:00Z</dcterms:created>
  <dcterms:modified xsi:type="dcterms:W3CDTF">2022-06-22T14:05:00Z</dcterms:modified>
</cp:coreProperties>
</file>