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AE3" w:rsidRPr="001A3AE3" w:rsidRDefault="001A3AE3" w:rsidP="001A3AE3">
      <w:pPr>
        <w:spacing w:after="0" w:line="240" w:lineRule="auto"/>
        <w:ind w:left="708" w:firstLine="708"/>
        <w:jc w:val="right"/>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color w:val="000000"/>
          <w:lang w:val="es-ES" w:eastAsia="es-ES"/>
        </w:rPr>
        <w:t>Expediente 2442-D-2022</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color w:val="000000"/>
          <w:lang w:val="es-ES" w:eastAsia="es-ES"/>
        </w:rPr>
        <w:t>Comisión de Cultura de la Legislatura de la Ciudad Autónoma de Buenos Aires</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jc w:val="both"/>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color w:val="000000"/>
          <w:shd w:val="clear" w:color="auto" w:fill="FFFFFF"/>
          <w:lang w:val="es-ES" w:eastAsia="es-ES"/>
        </w:rPr>
        <w:t>Visto: el expediente 2442-D-2022 presentado por el Diputado Roy Cortina</w:t>
      </w:r>
      <w:r>
        <w:rPr>
          <w:rFonts w:ascii="Times New Roman" w:eastAsia="Times New Roman" w:hAnsi="Times New Roman" w:cs="Times New Roman"/>
          <w:color w:val="000000"/>
          <w:shd w:val="clear" w:color="auto" w:fill="FFFFFF"/>
          <w:lang w:val="es-ES" w:eastAsia="es-ES"/>
        </w:rPr>
        <w:t>,</w:t>
      </w:r>
      <w:r w:rsidRPr="001A3AE3">
        <w:rPr>
          <w:rFonts w:ascii="Times New Roman" w:eastAsia="Times New Roman" w:hAnsi="Times New Roman" w:cs="Times New Roman"/>
          <w:color w:val="000000"/>
          <w:shd w:val="clear" w:color="auto" w:fill="FFFFFF"/>
          <w:lang w:val="es-ES" w:eastAsia="es-ES"/>
        </w:rPr>
        <w:t xml:space="preserve"> quien solicita se incorpore </w:t>
      </w:r>
      <w:r w:rsidRPr="001A3AE3">
        <w:rPr>
          <w:rFonts w:ascii="Times New Roman" w:eastAsia="Times New Roman" w:hAnsi="Times New Roman" w:cs="Times New Roman"/>
          <w:color w:val="000000"/>
          <w:lang w:val="es-ES" w:eastAsia="es-ES"/>
        </w:rPr>
        <w:t>el Escudo de la Ciudad Autónoma de Buenas Aires en los créditos de cada producción audiovisual que se realice en las locaciones que autorice la Oficina Buenos Aires Set de Filmación (</w:t>
      </w:r>
      <w:proofErr w:type="spellStart"/>
      <w:r w:rsidRPr="001A3AE3">
        <w:rPr>
          <w:rFonts w:ascii="Times New Roman" w:eastAsia="Times New Roman" w:hAnsi="Times New Roman" w:cs="Times New Roman"/>
          <w:color w:val="000000"/>
          <w:lang w:val="es-ES" w:eastAsia="es-ES"/>
        </w:rPr>
        <w:t>BaSet</w:t>
      </w:r>
      <w:proofErr w:type="spellEnd"/>
      <w:r w:rsidRPr="001A3AE3">
        <w:rPr>
          <w:rFonts w:ascii="Times New Roman" w:eastAsia="Times New Roman" w:hAnsi="Times New Roman" w:cs="Times New Roman"/>
          <w:color w:val="000000"/>
          <w:lang w:val="es-ES" w:eastAsia="es-ES"/>
        </w:rPr>
        <w:t>) y</w:t>
      </w:r>
      <w:r w:rsidR="00D22E56">
        <w:rPr>
          <w:rFonts w:ascii="Times New Roman" w:eastAsia="Times New Roman" w:hAnsi="Times New Roman" w:cs="Times New Roman"/>
          <w:color w:val="000000"/>
          <w:lang w:val="es-ES" w:eastAsia="es-ES"/>
        </w:rPr>
        <w:t>,</w:t>
      </w:r>
      <w:r w:rsidRPr="001A3AE3">
        <w:rPr>
          <w:rFonts w:ascii="Times New Roman" w:eastAsia="Times New Roman" w:hAnsi="Times New Roman" w:cs="Times New Roman"/>
          <w:color w:val="000000"/>
          <w:lang w:val="es-ES" w:eastAsia="es-ES"/>
        </w:rPr>
        <w:t> </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jc w:val="both"/>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color w:val="000000"/>
          <w:lang w:val="es-ES" w:eastAsia="es-ES"/>
        </w:rPr>
        <w:t>Considerando:  </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315E93" w:rsidRDefault="001A3AE3" w:rsidP="001A3AE3">
      <w:pPr>
        <w:spacing w:after="0" w:line="240" w:lineRule="auto"/>
        <w:ind w:firstLine="708"/>
        <w:jc w:val="both"/>
        <w:rPr>
          <w:rFonts w:ascii="Times New Roman" w:eastAsia="Times New Roman" w:hAnsi="Times New Roman" w:cs="Times New Roman"/>
          <w:color w:val="000000"/>
          <w:lang w:val="es-ES" w:eastAsia="es-ES"/>
        </w:rPr>
      </w:pPr>
      <w:r>
        <w:rPr>
          <w:rFonts w:ascii="Times New Roman" w:eastAsia="Times New Roman" w:hAnsi="Times New Roman" w:cs="Times New Roman"/>
          <w:color w:val="000000"/>
          <w:lang w:val="es-ES" w:eastAsia="es-ES"/>
        </w:rPr>
        <w:t>Que actualmente l</w:t>
      </w:r>
      <w:r w:rsidRPr="001A3AE3">
        <w:rPr>
          <w:rFonts w:ascii="Times New Roman" w:eastAsia="Times New Roman" w:hAnsi="Times New Roman" w:cs="Times New Roman"/>
          <w:color w:val="000000"/>
          <w:lang w:val="es-ES" w:eastAsia="es-ES"/>
        </w:rPr>
        <w:t>a realización de producciones audiovisuales en algún escenario de la Ciudad requiere un permiso por parte de la Oficina Buenos Aires Set de Filmación (</w:t>
      </w:r>
      <w:proofErr w:type="spellStart"/>
      <w:r w:rsidRPr="00315E93">
        <w:rPr>
          <w:rFonts w:ascii="Times New Roman" w:eastAsia="Times New Roman" w:hAnsi="Times New Roman" w:cs="Times New Roman"/>
          <w:i/>
          <w:color w:val="000000"/>
          <w:lang w:val="es-ES" w:eastAsia="es-ES"/>
        </w:rPr>
        <w:t>BaSet</w:t>
      </w:r>
      <w:proofErr w:type="spellEnd"/>
      <w:r w:rsidRPr="001A3AE3">
        <w:rPr>
          <w:rFonts w:ascii="Times New Roman" w:eastAsia="Times New Roman" w:hAnsi="Times New Roman" w:cs="Times New Roman"/>
          <w:color w:val="000000"/>
          <w:lang w:val="es-ES" w:eastAsia="es-ES"/>
        </w:rPr>
        <w:t>).</w:t>
      </w:r>
      <w:r>
        <w:rPr>
          <w:rFonts w:ascii="Times New Roman" w:eastAsia="Times New Roman" w:hAnsi="Times New Roman" w:cs="Times New Roman"/>
          <w:color w:val="000000"/>
          <w:lang w:val="es-ES" w:eastAsia="es-ES"/>
        </w:rPr>
        <w:t xml:space="preserve"> </w:t>
      </w:r>
      <w:r w:rsidRPr="001A3AE3">
        <w:rPr>
          <w:rFonts w:ascii="Times New Roman" w:eastAsia="Times New Roman" w:hAnsi="Times New Roman" w:cs="Times New Roman"/>
          <w:color w:val="000000"/>
          <w:lang w:val="es-ES" w:eastAsia="es-ES"/>
        </w:rPr>
        <w:t>Perteneciente a la Dirección General de Desarrollo Cultural y Creativo del Ministerio de Cultura, la oficina gestiona las licencias para utilizar locaciones de espacio público y/o edificios estatales o concesionados por el Gobierno de la Ciudad.</w:t>
      </w:r>
      <w:r>
        <w:rPr>
          <w:rFonts w:ascii="Times New Roman" w:eastAsia="Times New Roman" w:hAnsi="Times New Roman" w:cs="Times New Roman"/>
          <w:color w:val="000000"/>
          <w:lang w:val="es-ES" w:eastAsia="es-ES"/>
        </w:rPr>
        <w:t xml:space="preserve"> </w:t>
      </w:r>
    </w:p>
    <w:p w:rsidR="00315E93" w:rsidRDefault="00315E93" w:rsidP="001A3AE3">
      <w:pPr>
        <w:spacing w:after="0" w:line="240" w:lineRule="auto"/>
        <w:ind w:firstLine="708"/>
        <w:jc w:val="both"/>
        <w:rPr>
          <w:rFonts w:ascii="Times New Roman" w:eastAsia="Times New Roman" w:hAnsi="Times New Roman" w:cs="Times New Roman"/>
          <w:color w:val="000000"/>
          <w:lang w:val="es-ES" w:eastAsia="es-ES"/>
        </w:rPr>
      </w:pPr>
    </w:p>
    <w:p w:rsidR="005C3222" w:rsidRDefault="00315E93" w:rsidP="001A3AE3">
      <w:pPr>
        <w:spacing w:after="0" w:line="240" w:lineRule="auto"/>
        <w:ind w:firstLine="708"/>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 xml:space="preserve">Que </w:t>
      </w:r>
      <w:proofErr w:type="spellStart"/>
      <w:r w:rsidR="001A3AE3" w:rsidRPr="00315E93">
        <w:rPr>
          <w:rFonts w:ascii="Times New Roman" w:eastAsia="Times New Roman" w:hAnsi="Times New Roman" w:cs="Times New Roman"/>
          <w:i/>
          <w:color w:val="000000"/>
          <w:lang w:val="es-ES" w:eastAsia="es-ES"/>
        </w:rPr>
        <w:t>BaSet</w:t>
      </w:r>
      <w:proofErr w:type="spellEnd"/>
      <w:r w:rsidR="001A3AE3" w:rsidRPr="001A3AE3">
        <w:rPr>
          <w:rFonts w:ascii="Times New Roman" w:eastAsia="Times New Roman" w:hAnsi="Times New Roman" w:cs="Times New Roman"/>
          <w:color w:val="000000"/>
          <w:lang w:val="es-ES" w:eastAsia="es-ES"/>
        </w:rPr>
        <w:t xml:space="preserve"> fue creada en el ámbito del Museo del Cine </w:t>
      </w:r>
      <w:r>
        <w:rPr>
          <w:rFonts w:ascii="Times New Roman" w:eastAsia="Times New Roman" w:hAnsi="Times New Roman" w:cs="Times New Roman"/>
          <w:color w:val="000000"/>
          <w:lang w:val="es-ES" w:eastAsia="es-ES"/>
        </w:rPr>
        <w:t>“</w:t>
      </w:r>
      <w:r w:rsidR="001A3AE3" w:rsidRPr="001A3AE3">
        <w:rPr>
          <w:rFonts w:ascii="Times New Roman" w:eastAsia="Times New Roman" w:hAnsi="Times New Roman" w:cs="Times New Roman"/>
          <w:color w:val="000000"/>
          <w:lang w:val="es-ES" w:eastAsia="es-ES"/>
        </w:rPr>
        <w:t xml:space="preserve">Pablo </w:t>
      </w:r>
      <w:proofErr w:type="spellStart"/>
      <w:r w:rsidR="001A3AE3" w:rsidRPr="001A3AE3">
        <w:rPr>
          <w:rFonts w:ascii="Times New Roman" w:eastAsia="Times New Roman" w:hAnsi="Times New Roman" w:cs="Times New Roman"/>
          <w:color w:val="000000"/>
          <w:lang w:val="es-ES" w:eastAsia="es-ES"/>
        </w:rPr>
        <w:t>Ducros</w:t>
      </w:r>
      <w:proofErr w:type="spellEnd"/>
      <w:r w:rsidR="001A3AE3" w:rsidRPr="001A3AE3">
        <w:rPr>
          <w:rFonts w:ascii="Times New Roman" w:eastAsia="Times New Roman" w:hAnsi="Times New Roman" w:cs="Times New Roman"/>
          <w:color w:val="000000"/>
          <w:lang w:val="es-ES" w:eastAsia="es-ES"/>
        </w:rPr>
        <w:t xml:space="preserve"> </w:t>
      </w:r>
      <w:proofErr w:type="spellStart"/>
      <w:r w:rsidR="001A3AE3" w:rsidRPr="001A3AE3">
        <w:rPr>
          <w:rFonts w:ascii="Times New Roman" w:eastAsia="Times New Roman" w:hAnsi="Times New Roman" w:cs="Times New Roman"/>
          <w:color w:val="000000"/>
          <w:lang w:val="es-ES" w:eastAsia="es-ES"/>
        </w:rPr>
        <w:t>Hickens</w:t>
      </w:r>
      <w:proofErr w:type="spellEnd"/>
      <w:r>
        <w:rPr>
          <w:rFonts w:ascii="Times New Roman" w:eastAsia="Times New Roman" w:hAnsi="Times New Roman" w:cs="Times New Roman"/>
          <w:color w:val="000000"/>
          <w:lang w:val="es-ES" w:eastAsia="es-ES"/>
        </w:rPr>
        <w:t>”</w:t>
      </w:r>
      <w:r w:rsidR="001A3AE3" w:rsidRPr="001A3AE3">
        <w:rPr>
          <w:rFonts w:ascii="Times New Roman" w:eastAsia="Times New Roman" w:hAnsi="Times New Roman" w:cs="Times New Roman"/>
          <w:color w:val="000000"/>
          <w:lang w:val="es-ES" w:eastAsia="es-ES"/>
        </w:rPr>
        <w:t>, con el objetivo de simplificar los trámites necesarios para la utilización de espacios públicos en las producciones que elijan a nuestra Ciudad como locación.</w:t>
      </w:r>
      <w:r w:rsidR="001A3AE3">
        <w:rPr>
          <w:rFonts w:ascii="Times New Roman" w:eastAsia="Times New Roman" w:hAnsi="Times New Roman" w:cs="Times New Roman"/>
          <w:color w:val="000000"/>
          <w:lang w:val="es-ES" w:eastAsia="es-ES"/>
        </w:rPr>
        <w:t xml:space="preserve"> </w:t>
      </w:r>
      <w:r w:rsidR="001A3AE3" w:rsidRPr="001A3AE3">
        <w:rPr>
          <w:rFonts w:ascii="Times New Roman" w:eastAsia="Times New Roman" w:hAnsi="Times New Roman" w:cs="Times New Roman"/>
          <w:color w:val="000000"/>
          <w:lang w:val="es-ES" w:eastAsia="es-ES"/>
        </w:rPr>
        <w:t>Años más tarde fue transferida a la órbita de la Subsecretaría de Gestión e Industrias Culturales perteneciente por ese entonces al Ministerio de Producción, donde se transformó en la Dirección General Buenos Aires Set de Filmación. Debido a que entre sus funciones se encuentra la de fomentar las industrias culturales, retornó finalmente al ámbito del Ministerio de Cultura.</w:t>
      </w:r>
      <w:r w:rsidR="001A3AE3">
        <w:rPr>
          <w:rFonts w:ascii="Times New Roman" w:eastAsia="Times New Roman" w:hAnsi="Times New Roman" w:cs="Times New Roman"/>
          <w:sz w:val="24"/>
          <w:szCs w:val="24"/>
          <w:lang w:val="es-ES" w:eastAsia="es-ES"/>
        </w:rPr>
        <w:t xml:space="preserve"> </w:t>
      </w:r>
    </w:p>
    <w:p w:rsidR="005C3222" w:rsidRDefault="005C3222" w:rsidP="001A3AE3">
      <w:pPr>
        <w:spacing w:after="0" w:line="240" w:lineRule="auto"/>
        <w:ind w:firstLine="708"/>
        <w:jc w:val="both"/>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ind w:firstLine="708"/>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Que e</w:t>
      </w:r>
      <w:r w:rsidRPr="001A3AE3">
        <w:rPr>
          <w:rFonts w:ascii="Times New Roman" w:eastAsia="Times New Roman" w:hAnsi="Times New Roman" w:cs="Times New Roman"/>
          <w:color w:val="000000"/>
          <w:lang w:val="es-ES" w:eastAsia="es-ES"/>
        </w:rPr>
        <w:t>ste blasón fue inicialmente institucionalizado en 1923 por una Ordenanza del Concejo Deliberante que estableció sus características, reafirmado posteriormente por Decreto N° 1.886/44. Durante todo el siglo XX sufrió estilizaciones y modificaciones sucesivas, hasta que en 2012 la Legislatura restituyó su formato original, mediante la Ley 4.408.</w:t>
      </w:r>
      <w:r>
        <w:rPr>
          <w:rFonts w:ascii="Times New Roman" w:eastAsia="Times New Roman" w:hAnsi="Times New Roman" w:cs="Times New Roman"/>
          <w:color w:val="000000"/>
          <w:lang w:val="es-ES" w:eastAsia="es-ES"/>
        </w:rPr>
        <w:t xml:space="preserve"> </w:t>
      </w:r>
      <w:r w:rsidRPr="001A3AE3">
        <w:rPr>
          <w:rFonts w:ascii="Times New Roman" w:eastAsia="Times New Roman" w:hAnsi="Times New Roman" w:cs="Times New Roman"/>
          <w:color w:val="000000"/>
          <w:lang w:val="es-ES" w:eastAsia="es-ES"/>
        </w:rPr>
        <w:t>Dicha norma lo define como un óvalo con la imagen de las aguas del Río de la Plata, en un estado de suave oleaje, con dos naves que simbolizan las dos fundaciones y una paloma blanca con sus alas abiertas que representa al Espíritu Santo.</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5C3222" w:rsidRPr="001A3AE3" w:rsidRDefault="001A3AE3" w:rsidP="005C3222">
      <w:pPr>
        <w:spacing w:after="0" w:line="240" w:lineRule="auto"/>
        <w:ind w:firstLine="708"/>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 xml:space="preserve">Que </w:t>
      </w:r>
      <w:r w:rsidR="005C3222">
        <w:rPr>
          <w:rFonts w:ascii="Times New Roman" w:eastAsia="Times New Roman" w:hAnsi="Times New Roman" w:cs="Times New Roman"/>
          <w:color w:val="000000"/>
          <w:lang w:val="es-ES" w:eastAsia="es-ES"/>
        </w:rPr>
        <w:t xml:space="preserve">de </w:t>
      </w:r>
      <w:r w:rsidR="005C3222" w:rsidRPr="001A3AE3">
        <w:rPr>
          <w:rFonts w:ascii="Times New Roman" w:eastAsia="Times New Roman" w:hAnsi="Times New Roman" w:cs="Times New Roman"/>
          <w:color w:val="000000"/>
          <w:lang w:val="es-ES" w:eastAsia="es-ES"/>
        </w:rPr>
        <w:t>esta manera, la Ciudad impulsa una industria creativa</w:t>
      </w:r>
      <w:r w:rsidR="005C3222">
        <w:rPr>
          <w:rFonts w:ascii="Times New Roman" w:eastAsia="Times New Roman" w:hAnsi="Times New Roman" w:cs="Times New Roman"/>
          <w:color w:val="000000"/>
          <w:lang w:val="es-ES" w:eastAsia="es-ES"/>
        </w:rPr>
        <w:t xml:space="preserve"> capaz de generar una infinidad d</w:t>
      </w:r>
      <w:r w:rsidR="005C3222" w:rsidRPr="001A3AE3">
        <w:rPr>
          <w:rFonts w:ascii="Times New Roman" w:eastAsia="Times New Roman" w:hAnsi="Times New Roman" w:cs="Times New Roman"/>
          <w:color w:val="000000"/>
          <w:lang w:val="es-ES" w:eastAsia="es-ES"/>
        </w:rPr>
        <w:t>e empleos y, por sobre todas las cosas, sirve como un canal para mostrar al mundo las bellezas de nuestro patrimonio arquitectónico</w:t>
      </w:r>
      <w:r w:rsidR="005C3222">
        <w:rPr>
          <w:rFonts w:ascii="Times New Roman" w:eastAsia="Times New Roman" w:hAnsi="Times New Roman" w:cs="Times New Roman"/>
          <w:color w:val="000000"/>
          <w:lang w:val="es-ES" w:eastAsia="es-ES"/>
        </w:rPr>
        <w:t>.</w:t>
      </w:r>
    </w:p>
    <w:p w:rsidR="005C3222" w:rsidRPr="001A3AE3" w:rsidRDefault="005C3222" w:rsidP="005C3222">
      <w:pPr>
        <w:spacing w:after="0" w:line="240" w:lineRule="auto"/>
        <w:rPr>
          <w:rFonts w:ascii="Times New Roman" w:eastAsia="Times New Roman" w:hAnsi="Times New Roman" w:cs="Times New Roman"/>
          <w:sz w:val="24"/>
          <w:szCs w:val="24"/>
          <w:lang w:val="es-ES" w:eastAsia="es-ES"/>
        </w:rPr>
      </w:pPr>
    </w:p>
    <w:p w:rsidR="001A3AE3" w:rsidRPr="001A3AE3" w:rsidRDefault="001A3AE3" w:rsidP="005C3222">
      <w:pPr>
        <w:spacing w:after="0" w:line="240" w:lineRule="auto"/>
        <w:ind w:firstLine="720"/>
        <w:jc w:val="both"/>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color w:val="000000"/>
          <w:lang w:val="es-ES" w:eastAsia="es-ES"/>
        </w:rPr>
        <w:t>Por todo lo anteriormente expuesto esta Comisión recomienda el tratamiento de la siguiente</w:t>
      </w:r>
    </w:p>
    <w:p w:rsidR="005C3222" w:rsidRDefault="005C3222" w:rsidP="001A3AE3">
      <w:pPr>
        <w:spacing w:after="0" w:line="240" w:lineRule="auto"/>
        <w:jc w:val="center"/>
        <w:rPr>
          <w:rFonts w:ascii="Times New Roman" w:eastAsia="Times New Roman" w:hAnsi="Times New Roman" w:cs="Times New Roman"/>
          <w:b/>
          <w:bCs/>
          <w:color w:val="000000"/>
          <w:lang w:val="es-ES" w:eastAsia="es-ES"/>
        </w:rPr>
      </w:pPr>
    </w:p>
    <w:p w:rsidR="001A3AE3" w:rsidRPr="001A3AE3" w:rsidRDefault="001A3AE3" w:rsidP="001A3AE3">
      <w:pPr>
        <w:spacing w:after="0" w:line="240" w:lineRule="auto"/>
        <w:jc w:val="center"/>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b/>
          <w:bCs/>
          <w:color w:val="000000"/>
          <w:lang w:val="es-ES" w:eastAsia="es-ES"/>
        </w:rPr>
        <w:t>LEY</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jc w:val="both"/>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b/>
          <w:bCs/>
          <w:color w:val="000000"/>
          <w:lang w:val="es-ES" w:eastAsia="es-ES"/>
        </w:rPr>
        <w:t>Artículo 1 °.</w:t>
      </w:r>
      <w:r w:rsidRPr="001A3AE3">
        <w:rPr>
          <w:rFonts w:ascii="Times New Roman" w:eastAsia="Times New Roman" w:hAnsi="Times New Roman" w:cs="Times New Roman"/>
          <w:color w:val="000000"/>
          <w:lang w:val="es-ES" w:eastAsia="es-ES"/>
        </w:rPr>
        <w:t>- Incorpórese el Escudo de la Ciudad Autónoma de Buenas Aires en los créditos de cada producción audiovisual que se realice en las locaciones que autorice la Oficina Buenos Aires Set de Filmación (</w:t>
      </w:r>
      <w:proofErr w:type="spellStart"/>
      <w:r w:rsidRPr="001A3AE3">
        <w:rPr>
          <w:rFonts w:ascii="Times New Roman" w:eastAsia="Times New Roman" w:hAnsi="Times New Roman" w:cs="Times New Roman"/>
          <w:color w:val="000000"/>
          <w:lang w:val="es-ES" w:eastAsia="es-ES"/>
        </w:rPr>
        <w:t>BaSet</w:t>
      </w:r>
      <w:proofErr w:type="spellEnd"/>
      <w:r w:rsidRPr="001A3AE3">
        <w:rPr>
          <w:rFonts w:ascii="Times New Roman" w:eastAsia="Times New Roman" w:hAnsi="Times New Roman" w:cs="Times New Roman"/>
          <w:color w:val="000000"/>
          <w:lang w:val="es-ES" w:eastAsia="es-ES"/>
        </w:rPr>
        <w:t>).</w:t>
      </w:r>
    </w:p>
    <w:p w:rsidR="001A3AE3" w:rsidRPr="001A3AE3" w:rsidRDefault="001A3AE3" w:rsidP="001A3AE3">
      <w:pPr>
        <w:spacing w:after="0" w:line="240" w:lineRule="auto"/>
        <w:rPr>
          <w:rFonts w:ascii="Times New Roman" w:eastAsia="Times New Roman" w:hAnsi="Times New Roman" w:cs="Times New Roman"/>
          <w:sz w:val="24"/>
          <w:szCs w:val="24"/>
          <w:lang w:val="es-ES" w:eastAsia="es-ES"/>
        </w:rPr>
      </w:pPr>
    </w:p>
    <w:p w:rsidR="001A3AE3" w:rsidRPr="001A3AE3" w:rsidRDefault="001A3AE3" w:rsidP="001A3AE3">
      <w:pPr>
        <w:spacing w:after="0" w:line="240" w:lineRule="auto"/>
        <w:jc w:val="both"/>
        <w:rPr>
          <w:rFonts w:ascii="Times New Roman" w:eastAsia="Times New Roman" w:hAnsi="Times New Roman" w:cs="Times New Roman"/>
          <w:sz w:val="24"/>
          <w:szCs w:val="24"/>
          <w:lang w:val="es-ES" w:eastAsia="es-ES"/>
        </w:rPr>
      </w:pPr>
      <w:r w:rsidRPr="001A3AE3">
        <w:rPr>
          <w:rFonts w:ascii="Times New Roman" w:eastAsia="Times New Roman" w:hAnsi="Times New Roman" w:cs="Times New Roman"/>
          <w:b/>
          <w:bCs/>
          <w:color w:val="000000"/>
          <w:lang w:val="es-ES" w:eastAsia="es-ES"/>
        </w:rPr>
        <w:t>Artículo 2°</w:t>
      </w:r>
      <w:r w:rsidRPr="001A3AE3">
        <w:rPr>
          <w:rFonts w:ascii="Times New Roman" w:eastAsia="Times New Roman" w:hAnsi="Times New Roman" w:cs="Times New Roman"/>
          <w:color w:val="000000"/>
          <w:lang w:val="es-ES" w:eastAsia="es-ES"/>
        </w:rPr>
        <w:t>.- Comuníquese.-</w:t>
      </w:r>
    </w:p>
    <w:p w:rsidR="001A3AE3" w:rsidRDefault="001A3AE3" w:rsidP="00DD5A6B">
      <w:pPr>
        <w:spacing w:after="0" w:line="240" w:lineRule="auto"/>
        <w:jc w:val="both"/>
        <w:rPr>
          <w:rFonts w:ascii="Times New Roman" w:eastAsia="Times New Roman" w:hAnsi="Times New Roman" w:cs="Times New Roman"/>
          <w:lang w:eastAsia="es-AR"/>
        </w:rPr>
      </w:pPr>
    </w:p>
    <w:p w:rsidR="00BA56D3" w:rsidRDefault="00DF4CBE" w:rsidP="00DD5A6B">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5C3222" w:rsidRDefault="005C3222" w:rsidP="004D4950">
      <w:pPr>
        <w:spacing w:after="0" w:line="240" w:lineRule="auto"/>
        <w:rPr>
          <w:rFonts w:ascii="Times New Roman" w:eastAsia="Times New Roman" w:hAnsi="Times New Roman" w:cs="Times New Roman"/>
          <w:lang w:eastAsia="es-AR"/>
        </w:rPr>
      </w:pPr>
    </w:p>
    <w:p w:rsidR="005C3222" w:rsidRDefault="005C3222"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35E" w:rsidRDefault="004C235E">
      <w:r>
        <w:separator/>
      </w:r>
    </w:p>
  </w:endnote>
  <w:endnote w:type="continuationSeparator" w:id="1">
    <w:p w:rsidR="004C235E" w:rsidRDefault="004C23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85289" w:rsidRPr="00085289">
        <w:rPr>
          <w:noProof/>
          <w:color w:val="333333"/>
          <w:sz w:val="20"/>
        </w:rPr>
        <w:t>14/10/2022 17:19:00</w:t>
      </w:r>
    </w:fldSimple>
    <w:r w:rsidRPr="001C19C4">
      <w:rPr>
        <w:color w:val="333333"/>
        <w:sz w:val="20"/>
      </w:rPr>
      <w:t xml:space="preserve">  -  Cantidad de caracteres: </w:t>
    </w:r>
    <w:fldSimple w:instr=" NUMCHARS  \* MERGEFORMAT ">
      <w:r w:rsidR="00085289" w:rsidRPr="00085289">
        <w:rPr>
          <w:noProof/>
          <w:color w:val="333333"/>
          <w:sz w:val="20"/>
        </w:rPr>
        <w:t>2465</w:t>
      </w:r>
    </w:fldSimple>
    <w:r w:rsidRPr="001C19C4">
      <w:rPr>
        <w:color w:val="333333"/>
        <w:sz w:val="20"/>
      </w:rPr>
      <w:t xml:space="preserve"> - Cantidad de palabras: </w:t>
    </w:r>
    <w:fldSimple w:instr=" NUMWORDS  \* MERGEFORMAT ">
      <w:r w:rsidR="00085289" w:rsidRPr="00085289">
        <w:rPr>
          <w:noProof/>
          <w:color w:val="333333"/>
          <w:sz w:val="20"/>
        </w:rPr>
        <w:t>450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036F0" w:rsidRPr="001C19C4">
      <w:rPr>
        <w:rStyle w:val="Nmerodepgina"/>
        <w:color w:val="333333"/>
      </w:rPr>
      <w:fldChar w:fldCharType="begin"/>
    </w:r>
    <w:r w:rsidRPr="001C19C4">
      <w:rPr>
        <w:rStyle w:val="Nmerodepgina"/>
        <w:color w:val="333333"/>
      </w:rPr>
      <w:instrText xml:space="preserve"> PAGE </w:instrText>
    </w:r>
    <w:r w:rsidR="00B036F0" w:rsidRPr="001C19C4">
      <w:rPr>
        <w:rStyle w:val="Nmerodepgina"/>
        <w:color w:val="333333"/>
      </w:rPr>
      <w:fldChar w:fldCharType="separate"/>
    </w:r>
    <w:r w:rsidR="00085289">
      <w:rPr>
        <w:rStyle w:val="Nmerodepgina"/>
        <w:noProof/>
        <w:color w:val="333333"/>
      </w:rPr>
      <w:t>1</w:t>
    </w:r>
    <w:r w:rsidR="00B036F0" w:rsidRPr="001C19C4">
      <w:rPr>
        <w:rStyle w:val="Nmerodepgina"/>
        <w:color w:val="333333"/>
      </w:rPr>
      <w:fldChar w:fldCharType="end"/>
    </w:r>
    <w:r w:rsidRPr="001C19C4">
      <w:rPr>
        <w:rStyle w:val="Nmerodepgina"/>
        <w:color w:val="333333"/>
      </w:rPr>
      <w:t>/</w:t>
    </w:r>
    <w:fldSimple w:instr=" NUMPAGES  \* MERGEFORMAT ">
      <w:r w:rsidR="00085289" w:rsidRPr="0008528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35E" w:rsidRDefault="004C235E">
      <w:r>
        <w:separator/>
      </w:r>
    </w:p>
  </w:footnote>
  <w:footnote w:type="continuationSeparator" w:id="1">
    <w:p w:rsidR="004C235E" w:rsidRDefault="004C23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8545"/>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289"/>
    <w:rsid w:val="00085D07"/>
    <w:rsid w:val="000B2290"/>
    <w:rsid w:val="000B37AA"/>
    <w:rsid w:val="000C5659"/>
    <w:rsid w:val="000D1497"/>
    <w:rsid w:val="000D2860"/>
    <w:rsid w:val="000D2D48"/>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A3AE3"/>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263C"/>
    <w:rsid w:val="00275865"/>
    <w:rsid w:val="00276A7E"/>
    <w:rsid w:val="00296815"/>
    <w:rsid w:val="002971A4"/>
    <w:rsid w:val="002B47D0"/>
    <w:rsid w:val="002C768C"/>
    <w:rsid w:val="002D05E9"/>
    <w:rsid w:val="002D533A"/>
    <w:rsid w:val="002D778C"/>
    <w:rsid w:val="002E38C3"/>
    <w:rsid w:val="002F7961"/>
    <w:rsid w:val="00301E51"/>
    <w:rsid w:val="00302300"/>
    <w:rsid w:val="00305DD1"/>
    <w:rsid w:val="003145ED"/>
    <w:rsid w:val="00315C77"/>
    <w:rsid w:val="00315E93"/>
    <w:rsid w:val="0033168A"/>
    <w:rsid w:val="00335CD9"/>
    <w:rsid w:val="00340F54"/>
    <w:rsid w:val="0035301B"/>
    <w:rsid w:val="0035681D"/>
    <w:rsid w:val="003578BA"/>
    <w:rsid w:val="00361201"/>
    <w:rsid w:val="003617B1"/>
    <w:rsid w:val="00363ACB"/>
    <w:rsid w:val="00367A59"/>
    <w:rsid w:val="00374EAE"/>
    <w:rsid w:val="0039418E"/>
    <w:rsid w:val="00395843"/>
    <w:rsid w:val="003A7311"/>
    <w:rsid w:val="003B4298"/>
    <w:rsid w:val="003B471C"/>
    <w:rsid w:val="003B79BC"/>
    <w:rsid w:val="003D10AB"/>
    <w:rsid w:val="003D4000"/>
    <w:rsid w:val="003E6AD9"/>
    <w:rsid w:val="003E6E05"/>
    <w:rsid w:val="003E7C49"/>
    <w:rsid w:val="003F1EFD"/>
    <w:rsid w:val="003F4249"/>
    <w:rsid w:val="00401C75"/>
    <w:rsid w:val="0040761B"/>
    <w:rsid w:val="00422C3F"/>
    <w:rsid w:val="004354AC"/>
    <w:rsid w:val="00446E1A"/>
    <w:rsid w:val="00453BB4"/>
    <w:rsid w:val="00464AC6"/>
    <w:rsid w:val="004847CA"/>
    <w:rsid w:val="004905F3"/>
    <w:rsid w:val="004B7714"/>
    <w:rsid w:val="004C235E"/>
    <w:rsid w:val="004C4B76"/>
    <w:rsid w:val="004D2D62"/>
    <w:rsid w:val="004D30D5"/>
    <w:rsid w:val="004D438B"/>
    <w:rsid w:val="004D4950"/>
    <w:rsid w:val="004E235F"/>
    <w:rsid w:val="004F5EAD"/>
    <w:rsid w:val="0051012E"/>
    <w:rsid w:val="005142E6"/>
    <w:rsid w:val="00522C71"/>
    <w:rsid w:val="005241CE"/>
    <w:rsid w:val="00534552"/>
    <w:rsid w:val="0053714E"/>
    <w:rsid w:val="00540D49"/>
    <w:rsid w:val="00540E5C"/>
    <w:rsid w:val="0054531B"/>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222"/>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561"/>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36F0"/>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9738F"/>
    <w:rsid w:val="00CC20B0"/>
    <w:rsid w:val="00CD2BCC"/>
    <w:rsid w:val="00CE036D"/>
    <w:rsid w:val="00CE163F"/>
    <w:rsid w:val="00D03EBB"/>
    <w:rsid w:val="00D04F17"/>
    <w:rsid w:val="00D16484"/>
    <w:rsid w:val="00D21279"/>
    <w:rsid w:val="00D22E56"/>
    <w:rsid w:val="00D355C6"/>
    <w:rsid w:val="00D42260"/>
    <w:rsid w:val="00D43AA2"/>
    <w:rsid w:val="00D518DB"/>
    <w:rsid w:val="00D54165"/>
    <w:rsid w:val="00D55ECB"/>
    <w:rsid w:val="00D67721"/>
    <w:rsid w:val="00D758CE"/>
    <w:rsid w:val="00D76A86"/>
    <w:rsid w:val="00D82DCD"/>
    <w:rsid w:val="00D927D4"/>
    <w:rsid w:val="00DC7732"/>
    <w:rsid w:val="00DD2795"/>
    <w:rsid w:val="00DD4DE2"/>
    <w:rsid w:val="00DD520D"/>
    <w:rsid w:val="00DD5A6B"/>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258148520">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48590343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302</TotalTime>
  <Pages>2</Pages>
  <Words>450</Words>
  <Characters>2465</Characters>
  <Application>Microsoft Office Word</Application>
  <DocSecurity>0</DocSecurity>
  <Lines>100</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46</cp:revision>
  <cp:lastPrinted>2022-10-14T20:19:00Z</cp:lastPrinted>
  <dcterms:created xsi:type="dcterms:W3CDTF">2022-06-27T17:26:00Z</dcterms:created>
  <dcterms:modified xsi:type="dcterms:W3CDTF">2022-10-14T20:19:00Z</dcterms:modified>
</cp:coreProperties>
</file>