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4E0" w:rsidRPr="00C814E0" w:rsidRDefault="00C814E0" w:rsidP="00C814E0">
      <w:pPr>
        <w:ind w:left="708" w:hanging="708"/>
        <w:rPr>
          <w:rFonts w:ascii="Arial" w:hAnsi="Arial" w:cs="Arial"/>
          <w:b/>
          <w:szCs w:val="24"/>
          <w:lang w:val="es-MX"/>
        </w:rPr>
      </w:pPr>
      <w:r w:rsidRPr="00C814E0">
        <w:rPr>
          <w:rFonts w:ascii="Arial" w:hAnsi="Arial" w:cs="Arial"/>
          <w:b/>
          <w:szCs w:val="24"/>
          <w:lang w:val="es-MX"/>
        </w:rPr>
        <w:t>Legislatura de la Ciudad Autónoma de Buenos Aires</w:t>
      </w:r>
    </w:p>
    <w:p w:rsidR="00C814E0" w:rsidRPr="00C814E0" w:rsidRDefault="00C814E0" w:rsidP="00C814E0">
      <w:pPr>
        <w:rPr>
          <w:rFonts w:ascii="Arial" w:hAnsi="Arial" w:cs="Arial"/>
          <w:b/>
          <w:szCs w:val="24"/>
          <w:lang w:val="es-MX"/>
        </w:rPr>
      </w:pPr>
    </w:p>
    <w:p w:rsidR="00C814E0" w:rsidRPr="00C814E0" w:rsidRDefault="00C814E0" w:rsidP="00C814E0">
      <w:pPr>
        <w:rPr>
          <w:rFonts w:ascii="Arial" w:hAnsi="Arial" w:cs="Arial"/>
          <w:b/>
          <w:szCs w:val="24"/>
          <w:lang w:val="es-MX"/>
        </w:rPr>
      </w:pPr>
      <w:r w:rsidRPr="00C814E0">
        <w:rPr>
          <w:rFonts w:ascii="Arial" w:hAnsi="Arial" w:cs="Arial"/>
          <w:b/>
          <w:szCs w:val="24"/>
          <w:lang w:val="es-MX"/>
        </w:rPr>
        <w:t>Visto:</w:t>
      </w:r>
    </w:p>
    <w:p w:rsidR="00C814E0" w:rsidRPr="00C814E0" w:rsidRDefault="00C814E0" w:rsidP="00C814E0">
      <w:pPr>
        <w:rPr>
          <w:rFonts w:ascii="Arial" w:hAnsi="Arial" w:cs="Arial"/>
          <w:szCs w:val="24"/>
        </w:rPr>
      </w:pPr>
    </w:p>
    <w:p w:rsidR="00C814E0" w:rsidRPr="00C814E0" w:rsidRDefault="00C814E0" w:rsidP="00C814E0">
      <w:pPr>
        <w:shd w:val="clear" w:color="auto" w:fill="FFFFFF"/>
        <w:rPr>
          <w:rFonts w:ascii="Arial" w:hAnsi="Arial" w:cs="Arial"/>
          <w:color w:val="000000"/>
          <w:szCs w:val="24"/>
          <w:lang w:val="es-ES" w:eastAsia="en-US"/>
        </w:rPr>
      </w:pPr>
      <w:r w:rsidRPr="00C814E0">
        <w:rPr>
          <w:rFonts w:ascii="Arial" w:hAnsi="Arial" w:cs="Arial"/>
          <w:szCs w:val="24"/>
          <w:lang w:val="es-MX"/>
        </w:rPr>
        <w:t>El expediente 1665-D-22 de autoría de la Diputada Ferrero, María Cecilia, referido a</w:t>
      </w:r>
      <w:r w:rsidRPr="00C814E0">
        <w:rPr>
          <w:rFonts w:ascii="Arial" w:eastAsia="Arial Unicode MS" w:hAnsi="Arial" w:cs="Arial"/>
          <w:szCs w:val="24"/>
        </w:rPr>
        <w:t xml:space="preserve"> declarar de interés para la comunicación social y la cultura</w:t>
      </w:r>
      <w:r w:rsidRPr="00C814E0">
        <w:rPr>
          <w:rFonts w:ascii="Arial" w:hAnsi="Arial" w:cs="Arial"/>
          <w:lang w:val="es-MX"/>
        </w:rPr>
        <w:t xml:space="preserve"> de la Ciudad Autónoma de Buenos Aires el libro “Esquinas de Buenos Aires”, obra del arquitecto Roberto Bonifacio.</w:t>
      </w:r>
    </w:p>
    <w:p w:rsidR="00C814E0" w:rsidRPr="00C814E0" w:rsidRDefault="00C814E0" w:rsidP="00C814E0">
      <w:pPr>
        <w:shd w:val="clear" w:color="auto" w:fill="FFFFFF"/>
        <w:rPr>
          <w:rFonts w:ascii="Arial" w:eastAsia="Arial Unicode MS" w:hAnsi="Arial" w:cs="Arial"/>
          <w:szCs w:val="24"/>
        </w:rPr>
      </w:pPr>
    </w:p>
    <w:p w:rsidR="005E3C49" w:rsidRPr="00C814E0" w:rsidRDefault="00C814E0" w:rsidP="00C814E0">
      <w:pPr>
        <w:rPr>
          <w:rFonts w:ascii="Arial" w:hAnsi="Arial" w:cs="Arial"/>
          <w:b/>
          <w:szCs w:val="24"/>
          <w:lang w:val="es-MX"/>
        </w:rPr>
      </w:pPr>
      <w:r w:rsidRPr="00C814E0">
        <w:rPr>
          <w:rFonts w:ascii="Arial" w:hAnsi="Arial" w:cs="Arial"/>
          <w:b/>
          <w:szCs w:val="24"/>
          <w:lang w:val="es-MX"/>
        </w:rPr>
        <w:t>Considerando:</w:t>
      </w:r>
    </w:p>
    <w:p w:rsidR="00C814E0" w:rsidRPr="00C814E0" w:rsidRDefault="00C814E0" w:rsidP="00C814E0">
      <w:pPr>
        <w:rPr>
          <w:rFonts w:ascii="Arial" w:hAnsi="Arial" w:cs="Arial"/>
          <w:b/>
          <w:szCs w:val="24"/>
          <w:lang w:val="es-MX"/>
        </w:rPr>
      </w:pPr>
    </w:p>
    <w:p w:rsidR="00C814E0" w:rsidRPr="00C814E0" w:rsidRDefault="00C814E0" w:rsidP="00C814E0">
      <w:pPr>
        <w:ind w:firstLine="1701"/>
        <w:rPr>
          <w:rFonts w:ascii="Arial" w:hAnsi="Arial" w:cs="Arial"/>
          <w:szCs w:val="24"/>
        </w:rPr>
      </w:pPr>
      <w:r w:rsidRPr="00C814E0">
        <w:rPr>
          <w:rFonts w:ascii="Arial" w:hAnsi="Arial" w:cs="Arial"/>
          <w:szCs w:val="24"/>
        </w:rPr>
        <w:t xml:space="preserve">Que el presente proyecto tiene como objeto declarar de interés </w:t>
      </w:r>
      <w:r>
        <w:rPr>
          <w:rFonts w:ascii="Arial" w:hAnsi="Arial" w:cs="Arial"/>
          <w:szCs w:val="24"/>
        </w:rPr>
        <w:t xml:space="preserve">para la comunicación social y </w:t>
      </w:r>
      <w:r w:rsidRPr="00C814E0">
        <w:rPr>
          <w:rFonts w:ascii="Arial" w:hAnsi="Arial" w:cs="Arial"/>
          <w:szCs w:val="24"/>
        </w:rPr>
        <w:t>cultural de la Ciudad Autónoma de Buenos Aires el libro “Esquinas de Buenos Aires”, del arquitecto Roberto Bonifacio, editado por Librería Concentra.</w:t>
      </w:r>
    </w:p>
    <w:p w:rsidR="00C814E0" w:rsidRPr="00C814E0" w:rsidRDefault="00C814E0" w:rsidP="00C814E0">
      <w:pPr>
        <w:ind w:firstLine="1701"/>
        <w:rPr>
          <w:rFonts w:ascii="Arial" w:hAnsi="Arial" w:cs="Arial"/>
          <w:szCs w:val="24"/>
        </w:rPr>
      </w:pPr>
    </w:p>
    <w:p w:rsidR="00C814E0" w:rsidRPr="00C814E0" w:rsidRDefault="00C814E0" w:rsidP="00C814E0">
      <w:pPr>
        <w:ind w:firstLine="1701"/>
        <w:rPr>
          <w:rFonts w:ascii="Arial" w:hAnsi="Arial" w:cs="Arial"/>
          <w:szCs w:val="24"/>
        </w:rPr>
      </w:pPr>
      <w:r>
        <w:rPr>
          <w:rFonts w:ascii="Arial" w:hAnsi="Arial" w:cs="Arial"/>
          <w:szCs w:val="24"/>
        </w:rPr>
        <w:t xml:space="preserve">Que </w:t>
      </w:r>
      <w:r w:rsidRPr="00C814E0">
        <w:rPr>
          <w:rFonts w:ascii="Arial" w:hAnsi="Arial" w:cs="Arial"/>
          <w:szCs w:val="24"/>
        </w:rPr>
        <w:t>Bonifacio, además de ejercer su profesión, ha dedicado una parte importante de su vida a la docencia universitaria como profesor titular de grado de “Morfología Urbana” y del posgrado en “</w:t>
      </w:r>
      <w:r w:rsidR="000A1960">
        <w:rPr>
          <w:rFonts w:ascii="Arial" w:hAnsi="Arial" w:cs="Arial"/>
          <w:szCs w:val="24"/>
        </w:rPr>
        <w:t>Lógica y Técnica de la Forma” en</w:t>
      </w:r>
      <w:r w:rsidRPr="00C814E0">
        <w:rPr>
          <w:rFonts w:ascii="Arial" w:hAnsi="Arial" w:cs="Arial"/>
          <w:szCs w:val="24"/>
        </w:rPr>
        <w:t xml:space="preserve"> la Facultad de Arquitectura, Diseño y Urbanismo (FADU) de la Universidad de Buenos Aires (UBA). </w:t>
      </w:r>
    </w:p>
    <w:p w:rsidR="00C814E0" w:rsidRPr="00C814E0" w:rsidRDefault="00C814E0" w:rsidP="00C814E0">
      <w:pPr>
        <w:ind w:firstLine="1701"/>
        <w:rPr>
          <w:rFonts w:ascii="Arial" w:hAnsi="Arial" w:cs="Arial"/>
          <w:szCs w:val="24"/>
        </w:rPr>
      </w:pPr>
    </w:p>
    <w:p w:rsidR="00C814E0" w:rsidRPr="00C814E0" w:rsidRDefault="000A1960" w:rsidP="00C814E0">
      <w:pPr>
        <w:ind w:firstLine="1701"/>
        <w:rPr>
          <w:rFonts w:ascii="Arial" w:hAnsi="Arial" w:cs="Arial"/>
          <w:szCs w:val="24"/>
        </w:rPr>
      </w:pPr>
      <w:r>
        <w:rPr>
          <w:rFonts w:ascii="Arial" w:hAnsi="Arial" w:cs="Arial"/>
          <w:szCs w:val="24"/>
        </w:rPr>
        <w:t>Que h</w:t>
      </w:r>
      <w:r w:rsidR="00C814E0" w:rsidRPr="00C814E0">
        <w:rPr>
          <w:rFonts w:ascii="Arial" w:hAnsi="Arial" w:cs="Arial"/>
          <w:szCs w:val="24"/>
        </w:rPr>
        <w:t>a publicado numerosos artículos sobre temas de su especialidad y dos libros: “Buenos Aires Demolida” y “La Forma Cambiante”. Junto a “Esquinas de Buenos Aires”, sus páginas reflejan los dos ejes temáticos de la actividad profesional de Bonifacio: el patrimonio edificado de la Ciudad y la comprensión de las formas.</w:t>
      </w:r>
    </w:p>
    <w:p w:rsidR="00C814E0" w:rsidRPr="00C814E0" w:rsidRDefault="00C814E0" w:rsidP="00C814E0">
      <w:pPr>
        <w:rPr>
          <w:rFonts w:ascii="Arial" w:hAnsi="Arial" w:cs="Arial"/>
          <w:szCs w:val="24"/>
        </w:rPr>
      </w:pPr>
    </w:p>
    <w:p w:rsidR="00C814E0" w:rsidRPr="00C814E0" w:rsidRDefault="000A1960" w:rsidP="00C814E0">
      <w:pPr>
        <w:ind w:firstLine="1701"/>
        <w:rPr>
          <w:rFonts w:ascii="Arial" w:hAnsi="Arial" w:cs="Arial"/>
          <w:szCs w:val="24"/>
        </w:rPr>
      </w:pPr>
      <w:r>
        <w:rPr>
          <w:rFonts w:ascii="Arial" w:hAnsi="Arial" w:cs="Arial"/>
          <w:szCs w:val="24"/>
        </w:rPr>
        <w:t>Que, e</w:t>
      </w:r>
      <w:r w:rsidR="00C814E0" w:rsidRPr="00C814E0">
        <w:rPr>
          <w:rFonts w:ascii="Arial" w:hAnsi="Arial" w:cs="Arial"/>
          <w:szCs w:val="24"/>
        </w:rPr>
        <w:t xml:space="preserve">n la historia de la ciudad, las esquinas fueron, y son, el punto de referencia de lugares emblemáticos, de letras de tangos, canciones y poemas. Escritores y poetas como Jorge Luis Borges, Homero </w:t>
      </w:r>
      <w:proofErr w:type="spellStart"/>
      <w:r w:rsidR="00C814E0" w:rsidRPr="00C814E0">
        <w:rPr>
          <w:rFonts w:ascii="Arial" w:hAnsi="Arial" w:cs="Arial"/>
          <w:szCs w:val="24"/>
        </w:rPr>
        <w:t>Manzi</w:t>
      </w:r>
      <w:proofErr w:type="spellEnd"/>
      <w:r w:rsidR="00C814E0" w:rsidRPr="00C814E0">
        <w:rPr>
          <w:rFonts w:ascii="Arial" w:hAnsi="Arial" w:cs="Arial"/>
          <w:szCs w:val="24"/>
        </w:rPr>
        <w:t xml:space="preserve"> o Celedonio Flores, a su manera, adjetivan a la esquina en sus textos, se refieren a atributos de aquello que caracteriza y define la presencia de una esquina urbana: sus edificios.</w:t>
      </w:r>
    </w:p>
    <w:p w:rsidR="00C814E0" w:rsidRPr="00C814E0" w:rsidRDefault="00C814E0" w:rsidP="00C814E0">
      <w:pPr>
        <w:ind w:firstLine="1701"/>
        <w:rPr>
          <w:rFonts w:ascii="Arial" w:hAnsi="Arial" w:cs="Arial"/>
          <w:szCs w:val="24"/>
        </w:rPr>
      </w:pPr>
    </w:p>
    <w:p w:rsidR="00C814E0" w:rsidRPr="00C814E0" w:rsidRDefault="000A1960" w:rsidP="00C814E0">
      <w:pPr>
        <w:ind w:firstLine="1701"/>
        <w:rPr>
          <w:rFonts w:ascii="Arial" w:hAnsi="Arial" w:cs="Arial"/>
          <w:szCs w:val="24"/>
        </w:rPr>
      </w:pPr>
      <w:r>
        <w:rPr>
          <w:rFonts w:ascii="Arial" w:hAnsi="Arial" w:cs="Arial"/>
          <w:szCs w:val="24"/>
        </w:rPr>
        <w:t>Que e</w:t>
      </w:r>
      <w:r w:rsidR="00C814E0" w:rsidRPr="00C814E0">
        <w:rPr>
          <w:rFonts w:ascii="Arial" w:hAnsi="Arial" w:cs="Arial"/>
          <w:szCs w:val="24"/>
        </w:rPr>
        <w:t xml:space="preserve">n este libro el autor busca registrar, clasificar y hacer una selección subjetiva de los edificios esquineros que configuran la identidad patrimonial de las ochavas porteñas. En el mismo realiza una clasificación y definición de los 8 tipos arquitectónicos de esquinas que él considera y busca destacar: duras, ochavadas, continua, flanqueada, cóncava, tipo mirador y las híbridas o combinadas. En sus más de 250 páginas, el autor ilustra con ejemplos y material fotográfico cada una de estas tipologías de edificios esquineros, entre ellos, los más emblemáticos e históricos de Buenos Aires como los edificios “La Inmobiliaria”, “Otto </w:t>
      </w:r>
      <w:proofErr w:type="spellStart"/>
      <w:r w:rsidR="00C814E0" w:rsidRPr="00C814E0">
        <w:rPr>
          <w:rFonts w:ascii="Arial" w:hAnsi="Arial" w:cs="Arial"/>
          <w:szCs w:val="24"/>
        </w:rPr>
        <w:t>Wolff</w:t>
      </w:r>
      <w:proofErr w:type="spellEnd"/>
      <w:r w:rsidR="00C814E0" w:rsidRPr="00C814E0">
        <w:rPr>
          <w:rFonts w:ascii="Arial" w:hAnsi="Arial" w:cs="Arial"/>
          <w:szCs w:val="24"/>
        </w:rPr>
        <w:t>”, “</w:t>
      </w:r>
      <w:proofErr w:type="spellStart"/>
      <w:r w:rsidR="00C814E0" w:rsidRPr="00C814E0">
        <w:rPr>
          <w:rFonts w:ascii="Arial" w:hAnsi="Arial" w:cs="Arial"/>
          <w:szCs w:val="24"/>
        </w:rPr>
        <w:t>Kavanagh</w:t>
      </w:r>
      <w:proofErr w:type="spellEnd"/>
      <w:r w:rsidR="00C814E0" w:rsidRPr="00C814E0">
        <w:rPr>
          <w:rFonts w:ascii="Arial" w:hAnsi="Arial" w:cs="Arial"/>
          <w:szCs w:val="24"/>
        </w:rPr>
        <w:t xml:space="preserve">” o el “Banco Hipotecario”, obras de reconocidos arquitectos que dejaron su huella en el paisaje urbano porteño como </w:t>
      </w:r>
      <w:proofErr w:type="spellStart"/>
      <w:r w:rsidR="00C814E0" w:rsidRPr="00C814E0">
        <w:rPr>
          <w:rFonts w:ascii="Arial" w:hAnsi="Arial" w:cs="Arial"/>
          <w:szCs w:val="24"/>
        </w:rPr>
        <w:t>Clorindo</w:t>
      </w:r>
      <w:proofErr w:type="spellEnd"/>
      <w:r w:rsidR="00C814E0" w:rsidRPr="00C814E0">
        <w:rPr>
          <w:rFonts w:ascii="Arial" w:hAnsi="Arial" w:cs="Arial"/>
          <w:szCs w:val="24"/>
        </w:rPr>
        <w:t xml:space="preserve"> Testa, Juan A. </w:t>
      </w:r>
      <w:proofErr w:type="spellStart"/>
      <w:r w:rsidR="00C814E0" w:rsidRPr="00C814E0">
        <w:rPr>
          <w:rFonts w:ascii="Arial" w:hAnsi="Arial" w:cs="Arial"/>
          <w:szCs w:val="24"/>
        </w:rPr>
        <w:t>Buschiazzo</w:t>
      </w:r>
      <w:proofErr w:type="spellEnd"/>
      <w:r w:rsidR="00C814E0" w:rsidRPr="00C814E0">
        <w:rPr>
          <w:rFonts w:ascii="Arial" w:hAnsi="Arial" w:cs="Arial"/>
          <w:szCs w:val="24"/>
        </w:rPr>
        <w:t xml:space="preserve">, Mario </w:t>
      </w:r>
      <w:proofErr w:type="spellStart"/>
      <w:r w:rsidR="00C814E0" w:rsidRPr="00C814E0">
        <w:rPr>
          <w:rFonts w:ascii="Arial" w:hAnsi="Arial" w:cs="Arial"/>
          <w:szCs w:val="24"/>
        </w:rPr>
        <w:t>Palanti</w:t>
      </w:r>
      <w:proofErr w:type="spellEnd"/>
      <w:r w:rsidR="00C814E0" w:rsidRPr="00C814E0">
        <w:rPr>
          <w:rFonts w:ascii="Arial" w:hAnsi="Arial" w:cs="Arial"/>
          <w:szCs w:val="24"/>
        </w:rPr>
        <w:t xml:space="preserve">, Eduardo Le </w:t>
      </w:r>
      <w:proofErr w:type="spellStart"/>
      <w:r w:rsidR="00C814E0" w:rsidRPr="00C814E0">
        <w:rPr>
          <w:rFonts w:ascii="Arial" w:hAnsi="Arial" w:cs="Arial"/>
          <w:szCs w:val="24"/>
        </w:rPr>
        <w:t>Monnier</w:t>
      </w:r>
      <w:proofErr w:type="spellEnd"/>
      <w:r w:rsidR="00C814E0" w:rsidRPr="00C814E0">
        <w:rPr>
          <w:rFonts w:ascii="Arial" w:hAnsi="Arial" w:cs="Arial"/>
          <w:szCs w:val="24"/>
        </w:rPr>
        <w:t xml:space="preserve"> o Cesar </w:t>
      </w:r>
      <w:proofErr w:type="spellStart"/>
      <w:r w:rsidR="00C814E0" w:rsidRPr="00C814E0">
        <w:rPr>
          <w:rFonts w:ascii="Arial" w:hAnsi="Arial" w:cs="Arial"/>
          <w:szCs w:val="24"/>
        </w:rPr>
        <w:t>Pelli</w:t>
      </w:r>
      <w:proofErr w:type="spellEnd"/>
      <w:r w:rsidR="00C814E0" w:rsidRPr="00C814E0">
        <w:rPr>
          <w:rFonts w:ascii="Arial" w:hAnsi="Arial" w:cs="Arial"/>
          <w:szCs w:val="24"/>
        </w:rPr>
        <w:t xml:space="preserve"> entre otros.</w:t>
      </w:r>
    </w:p>
    <w:p w:rsidR="00C814E0" w:rsidRPr="00C814E0" w:rsidRDefault="00C814E0" w:rsidP="00C814E0">
      <w:pPr>
        <w:ind w:firstLine="1701"/>
        <w:rPr>
          <w:rFonts w:ascii="Arial" w:hAnsi="Arial" w:cs="Arial"/>
          <w:szCs w:val="24"/>
        </w:rPr>
      </w:pPr>
    </w:p>
    <w:p w:rsidR="00C814E0" w:rsidRPr="00C814E0" w:rsidRDefault="000A1960" w:rsidP="00C814E0">
      <w:pPr>
        <w:ind w:firstLine="1701"/>
        <w:rPr>
          <w:rFonts w:ascii="Arial" w:hAnsi="Arial" w:cs="Arial"/>
          <w:szCs w:val="24"/>
        </w:rPr>
      </w:pPr>
      <w:r>
        <w:rPr>
          <w:rFonts w:ascii="Arial" w:hAnsi="Arial" w:cs="Arial"/>
          <w:szCs w:val="24"/>
        </w:rPr>
        <w:t>Que, a</w:t>
      </w:r>
      <w:r w:rsidR="00C814E0" w:rsidRPr="00C814E0">
        <w:rPr>
          <w:rFonts w:ascii="Arial" w:hAnsi="Arial" w:cs="Arial"/>
          <w:szCs w:val="24"/>
        </w:rPr>
        <w:t>simismo, el libro se detiene en destacar aquellos elementos que caracterizan y realzan a los edificios esquineros: los coronamientos y los accesos, las cúpulas, las puertas y pórticos ornamentados, los relojes y los motivos escultóricos, entre otros, los cuales forman parte de un conjunto arquitectónico que jerarquiza su belleza e identidad.</w:t>
      </w:r>
    </w:p>
    <w:p w:rsidR="00C814E0" w:rsidRPr="00C814E0" w:rsidRDefault="00C814E0" w:rsidP="00C814E0">
      <w:pPr>
        <w:rPr>
          <w:rFonts w:ascii="Arial" w:hAnsi="Arial" w:cs="Arial"/>
          <w:szCs w:val="24"/>
        </w:rPr>
      </w:pPr>
    </w:p>
    <w:p w:rsidR="000A1960" w:rsidRDefault="000A1960" w:rsidP="00C814E0">
      <w:pPr>
        <w:ind w:firstLine="1701"/>
        <w:rPr>
          <w:rFonts w:ascii="Arial" w:hAnsi="Arial" w:cs="Arial"/>
          <w:szCs w:val="24"/>
        </w:rPr>
      </w:pPr>
      <w:r>
        <w:rPr>
          <w:rFonts w:ascii="Arial" w:hAnsi="Arial" w:cs="Arial"/>
          <w:szCs w:val="24"/>
        </w:rPr>
        <w:t>Que e</w:t>
      </w:r>
      <w:r w:rsidR="00C814E0" w:rsidRPr="00C814E0">
        <w:rPr>
          <w:rFonts w:ascii="Arial" w:hAnsi="Arial" w:cs="Arial"/>
          <w:szCs w:val="24"/>
        </w:rPr>
        <w:t xml:space="preserve">ste libro es una valiosa herramienta académica y de consulta para el mundo del patrimonio y la arquitectura, ya que nos permite </w:t>
      </w:r>
      <w:proofErr w:type="gramStart"/>
      <w:r w:rsidR="00C814E0" w:rsidRPr="00C814E0">
        <w:rPr>
          <w:rFonts w:ascii="Arial" w:hAnsi="Arial" w:cs="Arial"/>
          <w:szCs w:val="24"/>
        </w:rPr>
        <w:lastRenderedPageBreak/>
        <w:t>entender</w:t>
      </w:r>
      <w:proofErr w:type="gramEnd"/>
      <w:r w:rsidR="00C814E0" w:rsidRPr="00C814E0">
        <w:rPr>
          <w:rFonts w:ascii="Arial" w:hAnsi="Arial" w:cs="Arial"/>
          <w:szCs w:val="24"/>
        </w:rPr>
        <w:t xml:space="preserve"> y observar, desde una mirada integral, el inmenso valor patrimonial que tienen los edificios esquineros de nuestra querida Ciudad de Buenos Aires. </w:t>
      </w:r>
    </w:p>
    <w:p w:rsidR="000A1960" w:rsidRDefault="000A1960" w:rsidP="00C814E0">
      <w:pPr>
        <w:ind w:firstLine="1701"/>
        <w:rPr>
          <w:rFonts w:ascii="Arial" w:hAnsi="Arial" w:cs="Arial"/>
          <w:szCs w:val="24"/>
        </w:rPr>
      </w:pPr>
    </w:p>
    <w:p w:rsidR="00C814E0" w:rsidRDefault="000A1960" w:rsidP="00C814E0">
      <w:pPr>
        <w:ind w:firstLine="1701"/>
        <w:rPr>
          <w:rFonts w:ascii="Arial" w:hAnsi="Arial" w:cs="Arial"/>
          <w:szCs w:val="24"/>
        </w:rPr>
      </w:pPr>
      <w:r>
        <w:rPr>
          <w:rFonts w:ascii="Arial" w:hAnsi="Arial" w:cs="Arial"/>
          <w:szCs w:val="24"/>
        </w:rPr>
        <w:t>Que d</w:t>
      </w:r>
      <w:r w:rsidR="00C814E0" w:rsidRPr="00C814E0">
        <w:rPr>
          <w:rFonts w:ascii="Arial" w:hAnsi="Arial" w:cs="Arial"/>
          <w:szCs w:val="24"/>
        </w:rPr>
        <w:t>ivulgaciones del vasto patrimonio arquitectónico porteño, como es el caso de “Esquinas de Buenos Aires” es una tarea que debemos reconocer en pos de acercar esta huella tan característica de nuestra arquitectura, en muchos cas</w:t>
      </w:r>
      <w:bookmarkStart w:id="0" w:name="_GoBack"/>
      <w:bookmarkEnd w:id="0"/>
      <w:r w:rsidR="00C814E0" w:rsidRPr="00C814E0">
        <w:rPr>
          <w:rFonts w:ascii="Arial" w:hAnsi="Arial" w:cs="Arial"/>
          <w:szCs w:val="24"/>
        </w:rPr>
        <w:t>os edificios que integran el Patrimonio Cultural de nuestra Ciudad.</w:t>
      </w:r>
    </w:p>
    <w:p w:rsidR="000A1960" w:rsidRDefault="000A1960" w:rsidP="00C814E0">
      <w:pPr>
        <w:ind w:firstLine="1701"/>
        <w:rPr>
          <w:rFonts w:ascii="Arial" w:hAnsi="Arial" w:cs="Arial"/>
          <w:szCs w:val="24"/>
        </w:rPr>
      </w:pPr>
    </w:p>
    <w:p w:rsidR="000A1960" w:rsidRPr="00B15AC1" w:rsidRDefault="000A1960" w:rsidP="000A1960">
      <w:pPr>
        <w:rPr>
          <w:rFonts w:ascii="Arial" w:hAnsi="Arial" w:cs="Arial"/>
          <w:szCs w:val="24"/>
          <w:lang w:val="es-MX"/>
        </w:rPr>
      </w:pPr>
      <w:r w:rsidRPr="00B15AC1">
        <w:rPr>
          <w:rFonts w:ascii="Arial" w:hAnsi="Arial" w:cs="Arial"/>
          <w:szCs w:val="24"/>
          <w:lang w:val="es-MX"/>
        </w:rPr>
        <w:t xml:space="preserve">Por todo lo expuesto, esta </w:t>
      </w:r>
      <w:r w:rsidRPr="00B15AC1">
        <w:rPr>
          <w:rFonts w:ascii="Arial" w:hAnsi="Arial" w:cs="Arial"/>
          <w:b/>
          <w:szCs w:val="24"/>
          <w:lang w:val="es-MX"/>
        </w:rPr>
        <w:t>Comisión de Comunicación Social</w:t>
      </w:r>
      <w:r w:rsidRPr="00B15AC1">
        <w:rPr>
          <w:rFonts w:ascii="Arial" w:hAnsi="Arial" w:cs="Arial"/>
          <w:szCs w:val="24"/>
          <w:lang w:val="es-MX"/>
        </w:rPr>
        <w:t xml:space="preserve"> aconseja la aprobación de la siguiente</w:t>
      </w:r>
    </w:p>
    <w:p w:rsidR="000A1960" w:rsidRPr="00B15AC1" w:rsidRDefault="000A1960" w:rsidP="000A1960">
      <w:pPr>
        <w:ind w:firstLine="708"/>
        <w:rPr>
          <w:rFonts w:ascii="Arial" w:hAnsi="Arial" w:cs="Arial"/>
          <w:szCs w:val="24"/>
          <w:lang w:val="es-MX"/>
        </w:rPr>
      </w:pPr>
    </w:p>
    <w:p w:rsidR="000A1960" w:rsidRPr="00B15AC1" w:rsidRDefault="000A1960" w:rsidP="000A1960">
      <w:pPr>
        <w:ind w:firstLine="708"/>
        <w:rPr>
          <w:rFonts w:ascii="Arial" w:hAnsi="Arial" w:cs="Arial"/>
          <w:szCs w:val="24"/>
        </w:rPr>
      </w:pPr>
    </w:p>
    <w:p w:rsidR="000A1960" w:rsidRPr="00B15AC1" w:rsidRDefault="000A1960" w:rsidP="000A1960">
      <w:pPr>
        <w:jc w:val="center"/>
        <w:rPr>
          <w:rFonts w:ascii="Arial" w:hAnsi="Arial" w:cs="Arial"/>
          <w:b/>
          <w:szCs w:val="24"/>
          <w:lang w:val="es-MX"/>
        </w:rPr>
      </w:pPr>
      <w:r w:rsidRPr="00B15AC1">
        <w:rPr>
          <w:rFonts w:ascii="Arial" w:hAnsi="Arial" w:cs="Arial"/>
          <w:b/>
          <w:szCs w:val="24"/>
          <w:lang w:val="es-MX"/>
        </w:rPr>
        <w:t>DECLARACION</w:t>
      </w:r>
    </w:p>
    <w:p w:rsidR="000A1960" w:rsidRPr="00B15AC1" w:rsidRDefault="000A1960" w:rsidP="000A1960">
      <w:pPr>
        <w:jc w:val="center"/>
        <w:rPr>
          <w:rFonts w:ascii="Arial" w:hAnsi="Arial" w:cs="Arial"/>
          <w:b/>
          <w:szCs w:val="24"/>
          <w:lang w:val="es-MX"/>
        </w:rPr>
      </w:pPr>
    </w:p>
    <w:p w:rsidR="000A1960" w:rsidRPr="00B15AC1" w:rsidRDefault="000A1960" w:rsidP="000A1960">
      <w:pPr>
        <w:rPr>
          <w:rFonts w:ascii="Arial" w:hAnsi="Arial" w:cs="Arial"/>
          <w:szCs w:val="24"/>
          <w:lang w:val="es-MX"/>
        </w:rPr>
      </w:pPr>
    </w:p>
    <w:p w:rsidR="000A1960" w:rsidRPr="00C814E0" w:rsidRDefault="000A1960" w:rsidP="000A1960">
      <w:pPr>
        <w:shd w:val="clear" w:color="auto" w:fill="FFFFFF"/>
        <w:rPr>
          <w:rFonts w:ascii="Arial" w:hAnsi="Arial" w:cs="Arial"/>
          <w:color w:val="000000"/>
          <w:szCs w:val="24"/>
          <w:lang w:val="es-ES" w:eastAsia="en-US"/>
        </w:rPr>
      </w:pPr>
      <w:r w:rsidRPr="00B15AC1">
        <w:rPr>
          <w:rFonts w:ascii="Arial" w:hAnsi="Arial" w:cs="Arial"/>
          <w:szCs w:val="24"/>
          <w:lang w:val="es-MX"/>
        </w:rPr>
        <w:t xml:space="preserve">Declárase </w:t>
      </w:r>
      <w:r w:rsidRPr="00C814E0">
        <w:rPr>
          <w:rFonts w:ascii="Arial" w:eastAsia="Arial Unicode MS" w:hAnsi="Arial" w:cs="Arial"/>
          <w:szCs w:val="24"/>
        </w:rPr>
        <w:t>de interés para la comunicación social y la cultura</w:t>
      </w:r>
      <w:r w:rsidRPr="00C814E0">
        <w:rPr>
          <w:rFonts w:ascii="Arial" w:hAnsi="Arial" w:cs="Arial"/>
          <w:lang w:val="es-MX"/>
        </w:rPr>
        <w:t xml:space="preserve"> de la Ciudad Autónoma de Buenos Aires el libro “Esquinas de Buenos Aires”, obra del arquitecto Roberto Bonifacio.</w:t>
      </w:r>
    </w:p>
    <w:p w:rsidR="000A1960" w:rsidRPr="000A1960" w:rsidRDefault="000A1960" w:rsidP="000A1960">
      <w:pPr>
        <w:shd w:val="clear" w:color="auto" w:fill="FFFFFF"/>
        <w:rPr>
          <w:rFonts w:ascii="Arial" w:hAnsi="Arial" w:cs="Arial"/>
          <w:szCs w:val="24"/>
          <w:lang w:val="es-ES" w:eastAsia="es-AR"/>
        </w:rPr>
      </w:pPr>
    </w:p>
    <w:p w:rsidR="000A1960" w:rsidRPr="00B15AC1" w:rsidRDefault="000A1960" w:rsidP="000A1960">
      <w:pPr>
        <w:shd w:val="clear" w:color="auto" w:fill="FFFFFF"/>
        <w:rPr>
          <w:rFonts w:ascii="Arial" w:hAnsi="Arial" w:cs="Arial"/>
          <w:color w:val="000000"/>
          <w:szCs w:val="24"/>
          <w:lang w:val="es-AR" w:eastAsia="en-US"/>
        </w:rPr>
      </w:pPr>
    </w:p>
    <w:p w:rsidR="000A1960" w:rsidRPr="00B15AC1" w:rsidRDefault="000A1960" w:rsidP="000A1960">
      <w:pPr>
        <w:pStyle w:val="Body"/>
        <w:shd w:val="clear" w:color="auto" w:fill="FFFFFF"/>
        <w:spacing w:line="360" w:lineRule="auto"/>
        <w:rPr>
          <w:rFonts w:ascii="Arial" w:eastAsia="Cambria" w:hAnsi="Arial" w:cs="Arial"/>
          <w:color w:val="1C1C1C"/>
          <w:u w:color="1C1C1C"/>
        </w:rPr>
      </w:pPr>
    </w:p>
    <w:p w:rsidR="000A1960" w:rsidRPr="00B15AC1" w:rsidRDefault="000A1960" w:rsidP="000A1960">
      <w:pPr>
        <w:shd w:val="clear" w:color="auto" w:fill="FFFFFF"/>
        <w:rPr>
          <w:rFonts w:ascii="Arial" w:eastAsia="Arial Unicode MS" w:hAnsi="Arial" w:cs="Arial"/>
          <w:szCs w:val="24"/>
        </w:rPr>
      </w:pPr>
    </w:p>
    <w:p w:rsidR="000A1960" w:rsidRPr="00B15AC1" w:rsidRDefault="00B56F87" w:rsidP="000A1960">
      <w:pPr>
        <w:rPr>
          <w:rFonts w:ascii="Arial" w:hAnsi="Arial" w:cs="Arial"/>
          <w:szCs w:val="24"/>
          <w:lang w:val="es-MX"/>
        </w:rPr>
      </w:pPr>
      <w:r>
        <w:rPr>
          <w:rFonts w:ascii="Arial" w:hAnsi="Arial" w:cs="Arial"/>
          <w:szCs w:val="24"/>
          <w:lang w:val="es-MX"/>
        </w:rPr>
        <w:t>Sala de la Comisión, 18 de Octubre de 2022</w:t>
      </w:r>
    </w:p>
    <w:p w:rsidR="000A1960" w:rsidRPr="00B15AC1" w:rsidRDefault="000A1960" w:rsidP="000A1960">
      <w:pPr>
        <w:rPr>
          <w:rFonts w:ascii="Arial" w:hAnsi="Arial" w:cs="Arial"/>
          <w:szCs w:val="24"/>
          <w:lang w:val="es-MX"/>
        </w:rPr>
      </w:pPr>
    </w:p>
    <w:p w:rsidR="000A1960" w:rsidRPr="00B15AC1" w:rsidRDefault="000A1960" w:rsidP="000A1960">
      <w:pPr>
        <w:rPr>
          <w:rFonts w:ascii="Arial" w:hAnsi="Arial" w:cs="Arial"/>
          <w:szCs w:val="24"/>
          <w:lang w:val="es-MX"/>
        </w:rPr>
      </w:pPr>
    </w:p>
    <w:p w:rsidR="000A1960" w:rsidRPr="00B15AC1" w:rsidRDefault="000A1960" w:rsidP="000A1960">
      <w:pPr>
        <w:ind w:firstLine="708"/>
        <w:rPr>
          <w:rFonts w:ascii="Arial" w:hAnsi="Arial" w:cs="Arial"/>
          <w:szCs w:val="24"/>
        </w:rPr>
      </w:pPr>
    </w:p>
    <w:p w:rsidR="000A1960" w:rsidRPr="00B15AC1" w:rsidRDefault="000A1960" w:rsidP="000A1960">
      <w:pPr>
        <w:rPr>
          <w:rFonts w:ascii="Arial" w:hAnsi="Arial" w:cs="Arial"/>
          <w:b/>
          <w:szCs w:val="24"/>
        </w:rPr>
      </w:pPr>
    </w:p>
    <w:p w:rsidR="000A1960" w:rsidRPr="00B15AC1" w:rsidRDefault="000A1960" w:rsidP="000A1960">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Méndez, María Sol</w:t>
      </w:r>
    </w:p>
    <w:p w:rsidR="000A1960" w:rsidRPr="00B15AC1" w:rsidRDefault="000A1960" w:rsidP="000A1960">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Presidente</w:t>
      </w: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r w:rsidRPr="00B15AC1">
        <w:rPr>
          <w:rFonts w:ascii="Arial" w:hAnsi="Arial" w:cs="Arial"/>
          <w:szCs w:val="24"/>
        </w:rPr>
        <w:t xml:space="preserve"> Vitali, Franco                   </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 xml:space="preserve">       Guouman, Marcelo</w:t>
      </w:r>
    </w:p>
    <w:p w:rsidR="000A1960" w:rsidRPr="00B15AC1" w:rsidRDefault="000A1960" w:rsidP="000A1960">
      <w:pPr>
        <w:jc w:val="left"/>
        <w:rPr>
          <w:rFonts w:ascii="Arial" w:hAnsi="Arial" w:cs="Arial"/>
          <w:szCs w:val="24"/>
        </w:rPr>
      </w:pPr>
      <w:r w:rsidRPr="00B15AC1">
        <w:rPr>
          <w:rFonts w:ascii="Arial" w:hAnsi="Arial" w:cs="Arial"/>
          <w:szCs w:val="24"/>
        </w:rPr>
        <w:t>Vicepresidente</w:t>
      </w: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r w:rsidRPr="00B15AC1">
        <w:rPr>
          <w:rFonts w:ascii="Arial" w:hAnsi="Arial" w:cs="Arial"/>
          <w:szCs w:val="24"/>
        </w:rPr>
        <w:t>Garrido, Esteban</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Romano, Lucía</w:t>
      </w: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p>
    <w:p w:rsidR="000A1960" w:rsidRPr="00B15AC1" w:rsidRDefault="000A1960" w:rsidP="000A1960">
      <w:pPr>
        <w:jc w:val="left"/>
        <w:rPr>
          <w:rFonts w:ascii="Arial" w:hAnsi="Arial" w:cs="Arial"/>
          <w:szCs w:val="24"/>
        </w:rPr>
      </w:pPr>
      <w:r w:rsidRPr="00B15AC1">
        <w:rPr>
          <w:rFonts w:ascii="Arial" w:hAnsi="Arial" w:cs="Arial"/>
          <w:szCs w:val="24"/>
        </w:rPr>
        <w:t xml:space="preserve">   Nieto, Darío</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Fleitas, Rebeca</w:t>
      </w:r>
    </w:p>
    <w:p w:rsidR="000A1960" w:rsidRPr="00B15AC1" w:rsidRDefault="000A1960" w:rsidP="000A1960">
      <w:pPr>
        <w:ind w:firstLine="708"/>
        <w:rPr>
          <w:rFonts w:ascii="Arial" w:hAnsi="Arial" w:cs="Arial"/>
          <w:szCs w:val="24"/>
          <w:lang w:eastAsia="es-AR"/>
        </w:rPr>
      </w:pPr>
    </w:p>
    <w:p w:rsidR="000A1960" w:rsidRPr="00C814E0" w:rsidRDefault="000A1960" w:rsidP="00C814E0">
      <w:pPr>
        <w:ind w:firstLine="1701"/>
        <w:rPr>
          <w:rFonts w:ascii="Arial" w:hAnsi="Arial" w:cs="Arial"/>
          <w:szCs w:val="24"/>
        </w:rPr>
      </w:pPr>
    </w:p>
    <w:p w:rsidR="00C814E0" w:rsidRPr="00C814E0" w:rsidRDefault="00C814E0" w:rsidP="00C814E0">
      <w:pPr>
        <w:rPr>
          <w:rFonts w:ascii="Arial" w:hAnsi="Arial" w:cs="Arial"/>
        </w:rPr>
      </w:pPr>
    </w:p>
    <w:sectPr w:rsidR="00C814E0" w:rsidRPr="00C814E0"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A08" w:rsidRDefault="00144A08">
      <w:r>
        <w:separator/>
      </w:r>
    </w:p>
  </w:endnote>
  <w:endnote w:type="continuationSeparator" w:id="0">
    <w:p w:rsidR="00144A08" w:rsidRDefault="00144A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76830" w:rsidRPr="00D76830">
        <w:rPr>
          <w:noProof/>
          <w:color w:val="333333"/>
          <w:sz w:val="20"/>
        </w:rPr>
        <w:t>18/10/2022 10:40:00</w:t>
      </w:r>
    </w:fldSimple>
    <w:r w:rsidRPr="001C19C4">
      <w:rPr>
        <w:color w:val="333333"/>
        <w:sz w:val="20"/>
      </w:rPr>
      <w:t xml:space="preserve">  -  Cantidad de caracteres: </w:t>
    </w:r>
    <w:fldSimple w:instr=" NUMCHARS  \* MERGEFORMAT ">
      <w:r w:rsidR="00D76830" w:rsidRPr="00D76830">
        <w:rPr>
          <w:noProof/>
          <w:color w:val="333333"/>
          <w:sz w:val="20"/>
        </w:rPr>
        <w:t>3277</w:t>
      </w:r>
    </w:fldSimple>
    <w:r w:rsidRPr="001C19C4">
      <w:rPr>
        <w:color w:val="333333"/>
        <w:sz w:val="20"/>
      </w:rPr>
      <w:t xml:space="preserve"> - Cantidad de palabras: </w:t>
    </w:r>
    <w:fldSimple w:instr=" NUMWORDS  \* MERGEFORMAT ">
      <w:r w:rsidR="00D76830" w:rsidRPr="00D76830">
        <w:rPr>
          <w:noProof/>
          <w:color w:val="333333"/>
          <w:sz w:val="20"/>
        </w:rPr>
        <w:t>604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B334D" w:rsidRPr="001C19C4">
      <w:rPr>
        <w:rStyle w:val="Nmerodepgina"/>
        <w:color w:val="333333"/>
      </w:rPr>
      <w:fldChar w:fldCharType="begin"/>
    </w:r>
    <w:r w:rsidRPr="001C19C4">
      <w:rPr>
        <w:rStyle w:val="Nmerodepgina"/>
        <w:color w:val="333333"/>
      </w:rPr>
      <w:instrText xml:space="preserve"> PAGE </w:instrText>
    </w:r>
    <w:r w:rsidR="000B334D" w:rsidRPr="001C19C4">
      <w:rPr>
        <w:rStyle w:val="Nmerodepgina"/>
        <w:color w:val="333333"/>
      </w:rPr>
      <w:fldChar w:fldCharType="separate"/>
    </w:r>
    <w:r w:rsidR="00D76830">
      <w:rPr>
        <w:rStyle w:val="Nmerodepgina"/>
        <w:noProof/>
        <w:color w:val="333333"/>
      </w:rPr>
      <w:t>2</w:t>
    </w:r>
    <w:r w:rsidR="000B334D" w:rsidRPr="001C19C4">
      <w:rPr>
        <w:rStyle w:val="Nmerodepgina"/>
        <w:color w:val="333333"/>
      </w:rPr>
      <w:fldChar w:fldCharType="end"/>
    </w:r>
    <w:r w:rsidRPr="001C19C4">
      <w:rPr>
        <w:rStyle w:val="Nmerodepgina"/>
        <w:color w:val="333333"/>
      </w:rPr>
      <w:t>/</w:t>
    </w:r>
    <w:fldSimple w:instr=" NUMPAGES  \* MERGEFORMAT ">
      <w:r w:rsidR="00D76830" w:rsidRPr="00D7683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A08" w:rsidRDefault="00144A08">
      <w:r>
        <w:separator/>
      </w:r>
    </w:p>
  </w:footnote>
  <w:footnote w:type="continuationSeparator" w:id="0">
    <w:p w:rsidR="00144A08" w:rsidRDefault="00144A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C814E0"/>
    <w:rsid w:val="00026430"/>
    <w:rsid w:val="00030DF5"/>
    <w:rsid w:val="0003615C"/>
    <w:rsid w:val="000376AB"/>
    <w:rsid w:val="00043882"/>
    <w:rsid w:val="00062864"/>
    <w:rsid w:val="00067370"/>
    <w:rsid w:val="000713D7"/>
    <w:rsid w:val="00071CFB"/>
    <w:rsid w:val="00077DAC"/>
    <w:rsid w:val="00080837"/>
    <w:rsid w:val="00081FFF"/>
    <w:rsid w:val="00085D07"/>
    <w:rsid w:val="000A1960"/>
    <w:rsid w:val="000B2290"/>
    <w:rsid w:val="000B334D"/>
    <w:rsid w:val="000D1497"/>
    <w:rsid w:val="000D2860"/>
    <w:rsid w:val="000D6C54"/>
    <w:rsid w:val="000E3949"/>
    <w:rsid w:val="000F74CB"/>
    <w:rsid w:val="000F7E30"/>
    <w:rsid w:val="00103C6B"/>
    <w:rsid w:val="00104335"/>
    <w:rsid w:val="00127D10"/>
    <w:rsid w:val="00136787"/>
    <w:rsid w:val="00144A08"/>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76FB"/>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6F87"/>
    <w:rsid w:val="00B85EE2"/>
    <w:rsid w:val="00BF2B7B"/>
    <w:rsid w:val="00BF71C2"/>
    <w:rsid w:val="00C26F53"/>
    <w:rsid w:val="00C330CB"/>
    <w:rsid w:val="00C3675D"/>
    <w:rsid w:val="00C419C1"/>
    <w:rsid w:val="00C51E49"/>
    <w:rsid w:val="00C521F9"/>
    <w:rsid w:val="00C63351"/>
    <w:rsid w:val="00C71253"/>
    <w:rsid w:val="00C734F9"/>
    <w:rsid w:val="00C814E0"/>
    <w:rsid w:val="00C87365"/>
    <w:rsid w:val="00C93FF6"/>
    <w:rsid w:val="00CC20B0"/>
    <w:rsid w:val="00CE163F"/>
    <w:rsid w:val="00D21279"/>
    <w:rsid w:val="00D43AA2"/>
    <w:rsid w:val="00D518DB"/>
    <w:rsid w:val="00D55ECB"/>
    <w:rsid w:val="00D67721"/>
    <w:rsid w:val="00D758CE"/>
    <w:rsid w:val="00D76830"/>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4E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0A1960"/>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E1FB26-2AB9-4773-857F-25215B0B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20</TotalTime>
  <Pages>2</Pages>
  <Words>604</Words>
  <Characters>3277</Characters>
  <Application>Microsoft Office Word</Application>
  <DocSecurity>0</DocSecurity>
  <Lines>108</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2022-10-18T13:40:00Z</cp:lastPrinted>
  <dcterms:created xsi:type="dcterms:W3CDTF">2022-10-13T17:38:00Z</dcterms:created>
  <dcterms:modified xsi:type="dcterms:W3CDTF">2022-10-18T13:40:00Z</dcterms:modified>
</cp:coreProperties>
</file>