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CF5" w:rsidRPr="00381CF5" w:rsidRDefault="00381CF5" w:rsidP="00381CF5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381CF5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381CF5" w:rsidRPr="00381CF5" w:rsidRDefault="00381CF5" w:rsidP="00381CF5">
      <w:pPr>
        <w:rPr>
          <w:rFonts w:ascii="Arial" w:hAnsi="Arial" w:cs="Arial"/>
          <w:b/>
          <w:szCs w:val="24"/>
          <w:lang w:val="es-MX"/>
        </w:rPr>
      </w:pPr>
    </w:p>
    <w:p w:rsidR="00381CF5" w:rsidRPr="00381CF5" w:rsidRDefault="00381CF5" w:rsidP="00381CF5">
      <w:pPr>
        <w:rPr>
          <w:rFonts w:ascii="Arial" w:hAnsi="Arial" w:cs="Arial"/>
          <w:b/>
          <w:szCs w:val="24"/>
          <w:lang w:val="es-MX"/>
        </w:rPr>
      </w:pPr>
      <w:r w:rsidRPr="00381CF5">
        <w:rPr>
          <w:rFonts w:ascii="Arial" w:hAnsi="Arial" w:cs="Arial"/>
          <w:b/>
          <w:szCs w:val="24"/>
          <w:lang w:val="es-MX"/>
        </w:rPr>
        <w:t>Visto:</w:t>
      </w:r>
    </w:p>
    <w:p w:rsidR="00381CF5" w:rsidRPr="00381CF5" w:rsidRDefault="00381CF5" w:rsidP="00381CF5">
      <w:pPr>
        <w:rPr>
          <w:rFonts w:ascii="Arial" w:hAnsi="Arial" w:cs="Arial"/>
          <w:szCs w:val="24"/>
        </w:rPr>
      </w:pPr>
    </w:p>
    <w:p w:rsidR="00381CF5" w:rsidRPr="00381CF5" w:rsidRDefault="00381CF5" w:rsidP="00381CF5">
      <w:pPr>
        <w:spacing w:before="240" w:after="240" w:line="360" w:lineRule="auto"/>
        <w:rPr>
          <w:rFonts w:ascii="Arial" w:hAnsi="Arial" w:cs="Arial"/>
          <w:szCs w:val="24"/>
        </w:rPr>
      </w:pPr>
      <w:r w:rsidRPr="00381CF5">
        <w:rPr>
          <w:rFonts w:ascii="Arial" w:hAnsi="Arial" w:cs="Arial"/>
          <w:szCs w:val="24"/>
          <w:lang w:val="es-MX"/>
        </w:rPr>
        <w:t>El expediente 1944-D-22 de autoría de la Diputada Velasco, Laura, referido a</w:t>
      </w:r>
      <w:r w:rsidRPr="00381CF5">
        <w:rPr>
          <w:rFonts w:ascii="Arial" w:eastAsia="Arial Unicode MS" w:hAnsi="Arial" w:cs="Arial"/>
          <w:szCs w:val="24"/>
        </w:rPr>
        <w:t xml:space="preserve"> declarar de interés para la Comunicación Social y </w:t>
      </w:r>
      <w:r w:rsidRPr="00381CF5">
        <w:rPr>
          <w:rFonts w:ascii="Arial" w:hAnsi="Arial" w:cs="Arial"/>
          <w:szCs w:val="24"/>
        </w:rPr>
        <w:t>para la Promoción de los Derechos de las mujeres, géneros y diversidades de la Ciudad Autónoma de Buenos Aires el libro "</w:t>
      </w:r>
      <w:r w:rsidRPr="00381CF5">
        <w:rPr>
          <w:rFonts w:ascii="Arial" w:hAnsi="Arial" w:cs="Arial"/>
          <w:i/>
          <w:szCs w:val="24"/>
        </w:rPr>
        <w:t>Vaivenes de la ternura. ESI en el nivel inicial</w:t>
      </w:r>
      <w:r w:rsidRPr="00381CF5">
        <w:rPr>
          <w:rFonts w:ascii="Arial" w:hAnsi="Arial" w:cs="Arial"/>
          <w:szCs w:val="24"/>
        </w:rPr>
        <w:t xml:space="preserve">", de la autora Liliana </w:t>
      </w:r>
      <w:proofErr w:type="spellStart"/>
      <w:r w:rsidRPr="00381CF5">
        <w:rPr>
          <w:rFonts w:ascii="Arial" w:hAnsi="Arial" w:cs="Arial"/>
          <w:szCs w:val="24"/>
        </w:rPr>
        <w:t>Maltz</w:t>
      </w:r>
      <w:proofErr w:type="spellEnd"/>
      <w:r w:rsidRPr="00381CF5">
        <w:rPr>
          <w:rFonts w:ascii="Arial" w:hAnsi="Arial" w:cs="Arial"/>
          <w:szCs w:val="24"/>
        </w:rPr>
        <w:t xml:space="preserve">. </w:t>
      </w:r>
    </w:p>
    <w:p w:rsidR="00381CF5" w:rsidRPr="00381CF5" w:rsidRDefault="00381CF5" w:rsidP="00381CF5">
      <w:pPr>
        <w:shd w:val="clear" w:color="auto" w:fill="FFFFFF"/>
        <w:rPr>
          <w:rFonts w:ascii="Arial" w:hAnsi="Arial" w:cs="Arial"/>
          <w:color w:val="000000"/>
          <w:szCs w:val="24"/>
          <w:lang w:eastAsia="en-US"/>
        </w:rPr>
      </w:pPr>
    </w:p>
    <w:p w:rsidR="00381CF5" w:rsidRPr="00381CF5" w:rsidRDefault="00381CF5" w:rsidP="00381CF5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381CF5" w:rsidRPr="00381CF5" w:rsidRDefault="00381CF5" w:rsidP="00381CF5">
      <w:pPr>
        <w:rPr>
          <w:rFonts w:ascii="Arial" w:hAnsi="Arial" w:cs="Arial"/>
          <w:b/>
          <w:szCs w:val="24"/>
          <w:lang w:val="es-MX"/>
        </w:rPr>
      </w:pPr>
      <w:r w:rsidRPr="00381CF5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381CF5" w:rsidRDefault="005E3C49" w:rsidP="00E5658D">
      <w:pPr>
        <w:rPr>
          <w:rFonts w:ascii="Arial" w:hAnsi="Arial" w:cs="Arial"/>
        </w:rPr>
      </w:pPr>
    </w:p>
    <w:p w:rsidR="00381CF5" w:rsidRPr="00381CF5" w:rsidRDefault="00381CF5" w:rsidP="00381CF5">
      <w:pPr>
        <w:spacing w:before="240" w:after="240" w:line="360" w:lineRule="auto"/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Que “</w:t>
      </w:r>
      <w:r w:rsidRPr="00381CF5">
        <w:rPr>
          <w:rFonts w:ascii="Arial" w:hAnsi="Arial" w:cs="Arial"/>
          <w:szCs w:val="24"/>
        </w:rPr>
        <w:t>Vaivenes de la ternura</w:t>
      </w:r>
      <w:r>
        <w:rPr>
          <w:rFonts w:ascii="Arial" w:hAnsi="Arial" w:cs="Arial"/>
          <w:szCs w:val="24"/>
        </w:rPr>
        <w:t>”</w:t>
      </w:r>
      <w:r w:rsidRPr="00381CF5">
        <w:rPr>
          <w:rFonts w:ascii="Arial" w:hAnsi="Arial" w:cs="Arial"/>
          <w:szCs w:val="24"/>
        </w:rPr>
        <w:t xml:space="preserve"> analiza las resistencias y los apoyos a la ESI. No solo para visibilizarlo, sino también para elaborar estrategias que permitan avanzar en su implementación en cada escuela. </w:t>
      </w:r>
    </w:p>
    <w:p w:rsidR="00381CF5" w:rsidRPr="00381CF5" w:rsidRDefault="00381CF5" w:rsidP="00381CF5">
      <w:pPr>
        <w:spacing w:before="240" w:after="240" w:line="360" w:lineRule="auto"/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Que a</w:t>
      </w:r>
      <w:r w:rsidRPr="00381CF5">
        <w:rPr>
          <w:rFonts w:ascii="Arial" w:hAnsi="Arial" w:cs="Arial"/>
          <w:szCs w:val="24"/>
        </w:rPr>
        <w:t xml:space="preserve"> través de los once capítulos del libro se recorren algunos vaivenes. Vaivenes que acercan, donde se reflexiona, se comparten testimonios, proyectos y propuestas en las que los temores devienen en confianza. También vaivenes que alejan, donde se leen acusaciones por "</w:t>
      </w:r>
      <w:proofErr w:type="spellStart"/>
      <w:r w:rsidRPr="00381CF5">
        <w:rPr>
          <w:rFonts w:ascii="Arial" w:hAnsi="Arial" w:cs="Arial"/>
          <w:szCs w:val="24"/>
        </w:rPr>
        <w:t>homosexualizar</w:t>
      </w:r>
      <w:proofErr w:type="spellEnd"/>
      <w:r w:rsidRPr="00381CF5">
        <w:rPr>
          <w:rFonts w:ascii="Arial" w:hAnsi="Arial" w:cs="Arial"/>
          <w:szCs w:val="24"/>
        </w:rPr>
        <w:t xml:space="preserve">" a las niñeces, tensiones que surgen de las miradas adulto céntricas y malestares por hablar en lenguaje inclusivo. </w:t>
      </w:r>
    </w:p>
    <w:p w:rsidR="00381CF5" w:rsidRDefault="00CC1145" w:rsidP="00381CF5">
      <w:pPr>
        <w:spacing w:before="240" w:after="240" w:line="360" w:lineRule="auto"/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Que </w:t>
      </w:r>
      <w:r w:rsidR="00381CF5" w:rsidRPr="00381CF5">
        <w:rPr>
          <w:rFonts w:ascii="Arial" w:hAnsi="Arial" w:cs="Arial"/>
          <w:szCs w:val="24"/>
        </w:rPr>
        <w:t xml:space="preserve">Liliana </w:t>
      </w:r>
      <w:proofErr w:type="spellStart"/>
      <w:r w:rsidR="00381CF5" w:rsidRPr="00381CF5">
        <w:rPr>
          <w:rFonts w:ascii="Arial" w:hAnsi="Arial" w:cs="Arial"/>
          <w:szCs w:val="24"/>
        </w:rPr>
        <w:t>Maltz</w:t>
      </w:r>
      <w:proofErr w:type="spellEnd"/>
      <w:r w:rsidR="00381CF5" w:rsidRPr="00381CF5">
        <w:rPr>
          <w:rFonts w:ascii="Arial" w:hAnsi="Arial" w:cs="Arial"/>
          <w:szCs w:val="24"/>
        </w:rPr>
        <w:t xml:space="preserve"> es Licenciada en Ciencias de la Educación (UBA). Psicóloga social (Escuela de Psicología Social "</w:t>
      </w:r>
      <w:r w:rsidR="00381CF5" w:rsidRPr="00381CF5">
        <w:rPr>
          <w:rFonts w:ascii="Arial" w:hAnsi="Arial" w:cs="Arial"/>
          <w:i/>
          <w:szCs w:val="24"/>
        </w:rPr>
        <w:t xml:space="preserve">Pichón </w:t>
      </w:r>
      <w:proofErr w:type="spellStart"/>
      <w:r w:rsidR="00381CF5" w:rsidRPr="00381CF5">
        <w:rPr>
          <w:rFonts w:ascii="Arial" w:hAnsi="Arial" w:cs="Arial"/>
          <w:i/>
          <w:szCs w:val="24"/>
        </w:rPr>
        <w:t>Rivière</w:t>
      </w:r>
      <w:proofErr w:type="spellEnd"/>
      <w:r w:rsidR="00381CF5" w:rsidRPr="00381CF5">
        <w:rPr>
          <w:rFonts w:ascii="Arial" w:hAnsi="Arial" w:cs="Arial"/>
          <w:szCs w:val="24"/>
        </w:rPr>
        <w:t>"). Diplomada superior y especialista en "</w:t>
      </w:r>
      <w:r w:rsidR="00381CF5" w:rsidRPr="00381CF5">
        <w:rPr>
          <w:rFonts w:ascii="Arial" w:hAnsi="Arial" w:cs="Arial"/>
          <w:i/>
          <w:szCs w:val="24"/>
        </w:rPr>
        <w:t>Gestión y conducción del sistema educativo y sus instituciones</w:t>
      </w:r>
      <w:r w:rsidR="00381CF5" w:rsidRPr="00381CF5">
        <w:rPr>
          <w:rFonts w:ascii="Arial" w:hAnsi="Arial" w:cs="Arial"/>
          <w:szCs w:val="24"/>
        </w:rPr>
        <w:t>" (FLACSO). Diplomada en Ciencias Sociales con Mención en Psicoanálisis y Prácticas Socio-educativas (FLACSO). Capacitadora en espacios educativos y comunitarios. Capacitadora docente en el área de Inicial y de Educación Sexual Integral en Escuela de Maestros (Escuela de Capacitación Docente) perteneciente al Ministerio de Educación de la Ciudad Autónoma de Buenos Aires. Es autora también del libro "</w:t>
      </w:r>
      <w:r w:rsidR="00381CF5" w:rsidRPr="00381CF5">
        <w:rPr>
          <w:rFonts w:ascii="Arial" w:hAnsi="Arial" w:cs="Arial"/>
          <w:i/>
          <w:szCs w:val="24"/>
        </w:rPr>
        <w:t>Educación Sexual Integral. Una oportunidad para la ternura</w:t>
      </w:r>
      <w:r w:rsidR="00381CF5" w:rsidRPr="00381CF5">
        <w:rPr>
          <w:rFonts w:ascii="Arial" w:hAnsi="Arial" w:cs="Arial"/>
          <w:szCs w:val="24"/>
        </w:rPr>
        <w:t>" (Novedades Educativas, 2018). Además, es docente de la materia "</w:t>
      </w:r>
      <w:r w:rsidR="00381CF5" w:rsidRPr="00381CF5">
        <w:rPr>
          <w:rFonts w:ascii="Arial" w:hAnsi="Arial" w:cs="Arial"/>
          <w:i/>
          <w:szCs w:val="24"/>
        </w:rPr>
        <w:t>Los conflictos vinculares en el ámbito escolar</w:t>
      </w:r>
      <w:r w:rsidR="00381CF5" w:rsidRPr="00381CF5">
        <w:rPr>
          <w:rFonts w:ascii="Arial" w:hAnsi="Arial" w:cs="Arial"/>
          <w:szCs w:val="24"/>
        </w:rPr>
        <w:t>" y coordinadora de Prácticas Pedagógicas en la carrera de especialización en "</w:t>
      </w:r>
      <w:r w:rsidR="00381CF5" w:rsidRPr="00381CF5">
        <w:rPr>
          <w:rFonts w:ascii="Arial" w:hAnsi="Arial" w:cs="Arial"/>
          <w:i/>
          <w:szCs w:val="24"/>
        </w:rPr>
        <w:t>Psicología vincular de familias con niños y adolescentes</w:t>
      </w:r>
      <w:r w:rsidR="00381CF5" w:rsidRPr="00381CF5">
        <w:rPr>
          <w:rFonts w:ascii="Arial" w:hAnsi="Arial" w:cs="Arial"/>
          <w:szCs w:val="24"/>
        </w:rPr>
        <w:t>" y en la maestría en "</w:t>
      </w:r>
      <w:r w:rsidR="00381CF5" w:rsidRPr="00381CF5">
        <w:rPr>
          <w:rFonts w:ascii="Arial" w:hAnsi="Arial" w:cs="Arial"/>
          <w:i/>
          <w:szCs w:val="24"/>
        </w:rPr>
        <w:t>Vínculos, familia y diversidad sociocultural</w:t>
      </w:r>
      <w:r w:rsidR="00381CF5" w:rsidRPr="00381CF5">
        <w:rPr>
          <w:rFonts w:ascii="Arial" w:hAnsi="Arial" w:cs="Arial"/>
          <w:szCs w:val="24"/>
        </w:rPr>
        <w:t xml:space="preserve">" del Hospital Italiano. Asesora externa y capacitadora en instituciones educativas y </w:t>
      </w:r>
      <w:proofErr w:type="spellStart"/>
      <w:r w:rsidR="00381CF5" w:rsidRPr="00381CF5">
        <w:rPr>
          <w:rFonts w:ascii="Arial" w:hAnsi="Arial" w:cs="Arial"/>
          <w:szCs w:val="24"/>
        </w:rPr>
        <w:t>postítulos</w:t>
      </w:r>
      <w:proofErr w:type="spellEnd"/>
      <w:r w:rsidR="00381CF5" w:rsidRPr="00381CF5">
        <w:rPr>
          <w:rFonts w:ascii="Arial" w:hAnsi="Arial" w:cs="Arial"/>
          <w:szCs w:val="24"/>
        </w:rPr>
        <w:t xml:space="preserve"> </w:t>
      </w:r>
      <w:proofErr w:type="gramStart"/>
      <w:r w:rsidR="00381CF5" w:rsidRPr="00381CF5">
        <w:rPr>
          <w:rFonts w:ascii="Arial" w:hAnsi="Arial" w:cs="Arial"/>
          <w:szCs w:val="24"/>
        </w:rPr>
        <w:lastRenderedPageBreak/>
        <w:t>del</w:t>
      </w:r>
      <w:proofErr w:type="gramEnd"/>
      <w:r w:rsidR="00381CF5" w:rsidRPr="00381CF5">
        <w:rPr>
          <w:rFonts w:ascii="Arial" w:hAnsi="Arial" w:cs="Arial"/>
          <w:szCs w:val="24"/>
        </w:rPr>
        <w:t xml:space="preserve"> ámbito privado. Capacitadora externa en el Instituto de Psicoterapias Vinculares de Arequipa, Perú. Fue profesora del taller de Educación Sexual Integral y del Espacio de Definición Institucional "</w:t>
      </w:r>
      <w:r w:rsidR="00381CF5" w:rsidRPr="00381CF5">
        <w:rPr>
          <w:rFonts w:ascii="Arial" w:hAnsi="Arial" w:cs="Arial"/>
          <w:i/>
          <w:szCs w:val="24"/>
        </w:rPr>
        <w:t>Relación familia-escuela en el Nivel Inicial</w:t>
      </w:r>
      <w:r w:rsidR="00381CF5" w:rsidRPr="00381CF5">
        <w:rPr>
          <w:rFonts w:ascii="Arial" w:hAnsi="Arial" w:cs="Arial"/>
          <w:szCs w:val="24"/>
        </w:rPr>
        <w:t>" en institutos superiores de formación docente de la Ciudad Autónoma de Buenos Aires. Fue coordinadora del área de Educación Sexual Integral y técnica nacional en el Programa Nacional Interministerial de Desarrollo Infantil "</w:t>
      </w:r>
      <w:r w:rsidR="00381CF5" w:rsidRPr="00381CF5">
        <w:rPr>
          <w:rFonts w:ascii="Arial" w:hAnsi="Arial" w:cs="Arial"/>
          <w:i/>
          <w:szCs w:val="24"/>
        </w:rPr>
        <w:t>Primeros Años</w:t>
      </w:r>
      <w:r w:rsidR="00381CF5" w:rsidRPr="00381CF5">
        <w:rPr>
          <w:rFonts w:ascii="Arial" w:hAnsi="Arial" w:cs="Arial"/>
          <w:szCs w:val="24"/>
        </w:rPr>
        <w:t>" (2009-2014) dependiente de Consejo Nacional de Coordinación de Políticas Sociales y de los ministerios de Salud; Desarrollo Social; Trabajo, Empleo y Seguridad Social; y Justicia y Derechos Humanos de la Nación. Se desempeñó como docente de la "</w:t>
      </w:r>
      <w:r w:rsidR="00381CF5" w:rsidRPr="00381CF5">
        <w:rPr>
          <w:rFonts w:ascii="Arial" w:hAnsi="Arial" w:cs="Arial"/>
          <w:i/>
          <w:szCs w:val="24"/>
        </w:rPr>
        <w:t>Diplomatura de Equidad de Género y Prevención de la violencia para formar operadoras sociales</w:t>
      </w:r>
      <w:r w:rsidR="00381CF5" w:rsidRPr="00381CF5">
        <w:rPr>
          <w:rFonts w:ascii="Arial" w:hAnsi="Arial" w:cs="Arial"/>
          <w:szCs w:val="24"/>
        </w:rPr>
        <w:t>", organizada por el Consejo Nacional de las Mujeres (Ministerio de Desarrollo Social y la Universidad de La Plata, 2014-2015). Formó parte del equipo asesor de la Dirección General de Educación del Ministerio de Educación del Gobierno de la Ciudad de Buenos Aires (2003-2007)</w:t>
      </w:r>
    </w:p>
    <w:p w:rsidR="00CC1145" w:rsidRPr="00B15AC1" w:rsidRDefault="00CC1145" w:rsidP="00CC1145">
      <w:pPr>
        <w:rPr>
          <w:rFonts w:ascii="Arial" w:hAnsi="Arial" w:cs="Arial"/>
          <w:szCs w:val="24"/>
          <w:lang w:val="es-MX"/>
        </w:rPr>
      </w:pPr>
      <w:r w:rsidRPr="00B15AC1">
        <w:rPr>
          <w:rFonts w:ascii="Arial" w:hAnsi="Arial" w:cs="Arial"/>
          <w:szCs w:val="24"/>
          <w:lang w:val="es-MX"/>
        </w:rPr>
        <w:t xml:space="preserve">Por todo lo expuesto, esta </w:t>
      </w:r>
      <w:r w:rsidRPr="00B15AC1">
        <w:rPr>
          <w:rFonts w:ascii="Arial" w:hAnsi="Arial" w:cs="Arial"/>
          <w:b/>
          <w:szCs w:val="24"/>
          <w:lang w:val="es-MX"/>
        </w:rPr>
        <w:t>Comisión de Comunicación Social</w:t>
      </w:r>
      <w:r w:rsidRPr="00B15AC1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CC1145" w:rsidRPr="00B15AC1" w:rsidRDefault="00CC1145" w:rsidP="00CC1145">
      <w:pPr>
        <w:ind w:firstLine="708"/>
        <w:rPr>
          <w:rFonts w:ascii="Arial" w:hAnsi="Arial" w:cs="Arial"/>
          <w:szCs w:val="24"/>
          <w:lang w:val="es-MX"/>
        </w:rPr>
      </w:pPr>
    </w:p>
    <w:p w:rsidR="00CC1145" w:rsidRPr="00B15AC1" w:rsidRDefault="00CC1145" w:rsidP="00CC1145">
      <w:pPr>
        <w:ind w:firstLine="708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center"/>
        <w:rPr>
          <w:rFonts w:ascii="Arial" w:hAnsi="Arial" w:cs="Arial"/>
          <w:b/>
          <w:szCs w:val="24"/>
          <w:lang w:val="es-MX"/>
        </w:rPr>
      </w:pPr>
      <w:r w:rsidRPr="00B15AC1">
        <w:rPr>
          <w:rFonts w:ascii="Arial" w:hAnsi="Arial" w:cs="Arial"/>
          <w:b/>
          <w:szCs w:val="24"/>
          <w:lang w:val="es-MX"/>
        </w:rPr>
        <w:t>DECLARACION</w:t>
      </w:r>
    </w:p>
    <w:p w:rsidR="00CC1145" w:rsidRPr="00B15AC1" w:rsidRDefault="00CC1145" w:rsidP="00CC1145">
      <w:pPr>
        <w:jc w:val="center"/>
        <w:rPr>
          <w:rFonts w:ascii="Arial" w:hAnsi="Arial" w:cs="Arial"/>
          <w:b/>
          <w:szCs w:val="24"/>
          <w:lang w:val="es-MX"/>
        </w:rPr>
      </w:pPr>
    </w:p>
    <w:p w:rsidR="00CC1145" w:rsidRPr="00B15AC1" w:rsidRDefault="00CC1145" w:rsidP="00CC1145">
      <w:pPr>
        <w:rPr>
          <w:rFonts w:ascii="Arial" w:hAnsi="Arial" w:cs="Arial"/>
          <w:szCs w:val="24"/>
          <w:lang w:val="es-MX"/>
        </w:rPr>
      </w:pPr>
    </w:p>
    <w:p w:rsidR="00CC1145" w:rsidRPr="00381CF5" w:rsidRDefault="00CC1145" w:rsidP="00CC1145">
      <w:pPr>
        <w:spacing w:before="240" w:after="240" w:line="360" w:lineRule="auto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  <w:lang w:val="es-MX"/>
        </w:rPr>
        <w:t xml:space="preserve">Declárase </w:t>
      </w:r>
      <w:r w:rsidRPr="00381CF5">
        <w:rPr>
          <w:rFonts w:ascii="Arial" w:eastAsia="Arial Unicode MS" w:hAnsi="Arial" w:cs="Arial"/>
          <w:szCs w:val="24"/>
        </w:rPr>
        <w:t xml:space="preserve">de interés para la Comunicación Social y </w:t>
      </w:r>
      <w:r w:rsidRPr="00381CF5">
        <w:rPr>
          <w:rFonts w:ascii="Arial" w:hAnsi="Arial" w:cs="Arial"/>
          <w:szCs w:val="24"/>
        </w:rPr>
        <w:t>para la Promoción de los Derechos de las mujeres, géneros y diversidades de la Ciudad Autónoma de Buenos Aires el libro "</w:t>
      </w:r>
      <w:r w:rsidRPr="00381CF5">
        <w:rPr>
          <w:rFonts w:ascii="Arial" w:hAnsi="Arial" w:cs="Arial"/>
          <w:i/>
          <w:szCs w:val="24"/>
        </w:rPr>
        <w:t>Vaivenes de la ternura. ESI en el nivel inicial</w:t>
      </w:r>
      <w:r w:rsidRPr="00381CF5">
        <w:rPr>
          <w:rFonts w:ascii="Arial" w:hAnsi="Arial" w:cs="Arial"/>
          <w:szCs w:val="24"/>
        </w:rPr>
        <w:t xml:space="preserve">", de la autora Liliana </w:t>
      </w:r>
      <w:proofErr w:type="spellStart"/>
      <w:r w:rsidRPr="00381CF5">
        <w:rPr>
          <w:rFonts w:ascii="Arial" w:hAnsi="Arial" w:cs="Arial"/>
          <w:szCs w:val="24"/>
        </w:rPr>
        <w:t>Maltz</w:t>
      </w:r>
      <w:proofErr w:type="spellEnd"/>
      <w:r w:rsidRPr="00381CF5">
        <w:rPr>
          <w:rFonts w:ascii="Arial" w:hAnsi="Arial" w:cs="Arial"/>
          <w:szCs w:val="24"/>
        </w:rPr>
        <w:t xml:space="preserve">. </w:t>
      </w:r>
    </w:p>
    <w:p w:rsidR="00CC1145" w:rsidRPr="00CC1145" w:rsidRDefault="00CC1145" w:rsidP="00CC1145">
      <w:pPr>
        <w:shd w:val="clear" w:color="auto" w:fill="FFFFFF"/>
        <w:rPr>
          <w:rFonts w:ascii="Arial" w:hAnsi="Arial" w:cs="Arial"/>
          <w:szCs w:val="24"/>
          <w:lang w:eastAsia="es-AR"/>
        </w:rPr>
      </w:pPr>
    </w:p>
    <w:p w:rsidR="00CC1145" w:rsidRPr="00B15AC1" w:rsidRDefault="00CC1145" w:rsidP="00CC1145">
      <w:pPr>
        <w:shd w:val="clear" w:color="auto" w:fill="FFFFFF"/>
        <w:rPr>
          <w:rFonts w:ascii="Arial" w:hAnsi="Arial" w:cs="Arial"/>
          <w:color w:val="000000"/>
          <w:szCs w:val="24"/>
          <w:lang w:val="es-AR" w:eastAsia="en-US"/>
        </w:rPr>
      </w:pPr>
    </w:p>
    <w:p w:rsidR="00CC1145" w:rsidRPr="00B15AC1" w:rsidRDefault="00CC1145" w:rsidP="00CC1145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CC1145" w:rsidRPr="00B15AC1" w:rsidRDefault="00CC1145" w:rsidP="00CC1145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CC1145" w:rsidRPr="00B15AC1" w:rsidRDefault="00577A00" w:rsidP="00CC1145">
      <w:pPr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Sala de la Comisión, 18 de Octubre de 2022</w:t>
      </w:r>
    </w:p>
    <w:p w:rsidR="00CC1145" w:rsidRPr="00B15AC1" w:rsidRDefault="00CC1145" w:rsidP="00CC1145">
      <w:pPr>
        <w:rPr>
          <w:rFonts w:ascii="Arial" w:hAnsi="Arial" w:cs="Arial"/>
          <w:szCs w:val="24"/>
          <w:lang w:val="es-MX"/>
        </w:rPr>
      </w:pPr>
    </w:p>
    <w:p w:rsidR="00CC1145" w:rsidRPr="00B15AC1" w:rsidRDefault="00CC1145" w:rsidP="00CC1145">
      <w:pPr>
        <w:rPr>
          <w:rFonts w:ascii="Arial" w:hAnsi="Arial" w:cs="Arial"/>
          <w:szCs w:val="24"/>
          <w:lang w:val="es-MX"/>
        </w:rPr>
      </w:pPr>
    </w:p>
    <w:p w:rsidR="00CC1145" w:rsidRPr="00B15AC1" w:rsidRDefault="00CC1145" w:rsidP="00CC1145">
      <w:pPr>
        <w:ind w:firstLine="708"/>
        <w:rPr>
          <w:rFonts w:ascii="Arial" w:hAnsi="Arial" w:cs="Arial"/>
          <w:szCs w:val="24"/>
        </w:rPr>
      </w:pPr>
    </w:p>
    <w:p w:rsidR="00CC1145" w:rsidRDefault="00CC1145" w:rsidP="00CC1145">
      <w:pPr>
        <w:rPr>
          <w:rFonts w:ascii="Arial" w:hAnsi="Arial" w:cs="Arial"/>
          <w:b/>
          <w:szCs w:val="24"/>
        </w:rPr>
      </w:pPr>
    </w:p>
    <w:p w:rsidR="00CC1145" w:rsidRDefault="00CC1145" w:rsidP="00CC1145">
      <w:pPr>
        <w:rPr>
          <w:rFonts w:ascii="Arial" w:hAnsi="Arial" w:cs="Arial"/>
          <w:b/>
          <w:szCs w:val="24"/>
        </w:rPr>
      </w:pPr>
    </w:p>
    <w:p w:rsidR="00CC1145" w:rsidRDefault="00CC1145" w:rsidP="00CC1145">
      <w:pPr>
        <w:rPr>
          <w:rFonts w:ascii="Arial" w:hAnsi="Arial" w:cs="Arial"/>
          <w:b/>
          <w:szCs w:val="24"/>
        </w:rPr>
      </w:pPr>
    </w:p>
    <w:p w:rsidR="00CC1145" w:rsidRDefault="00CC1145" w:rsidP="00CC1145">
      <w:pPr>
        <w:rPr>
          <w:rFonts w:ascii="Arial" w:hAnsi="Arial" w:cs="Arial"/>
          <w:b/>
          <w:szCs w:val="24"/>
        </w:rPr>
      </w:pPr>
    </w:p>
    <w:p w:rsidR="00CC1145" w:rsidRDefault="00CC1145" w:rsidP="00CC1145">
      <w:pPr>
        <w:rPr>
          <w:rFonts w:ascii="Arial" w:hAnsi="Arial" w:cs="Arial"/>
          <w:b/>
          <w:szCs w:val="24"/>
        </w:rPr>
      </w:pPr>
    </w:p>
    <w:p w:rsidR="00CC1145" w:rsidRDefault="00CC1145" w:rsidP="00CC1145">
      <w:pPr>
        <w:rPr>
          <w:rFonts w:ascii="Arial" w:hAnsi="Arial" w:cs="Arial"/>
          <w:b/>
          <w:szCs w:val="24"/>
        </w:rPr>
      </w:pPr>
    </w:p>
    <w:p w:rsidR="00CC1145" w:rsidRDefault="00CC1145" w:rsidP="00CC1145">
      <w:pPr>
        <w:rPr>
          <w:rFonts w:ascii="Arial" w:hAnsi="Arial" w:cs="Arial"/>
          <w:b/>
          <w:szCs w:val="24"/>
        </w:rPr>
      </w:pPr>
    </w:p>
    <w:p w:rsidR="00CC1145" w:rsidRDefault="00CC1145" w:rsidP="00CC1145">
      <w:pPr>
        <w:rPr>
          <w:rFonts w:ascii="Arial" w:hAnsi="Arial" w:cs="Arial"/>
          <w:b/>
          <w:szCs w:val="24"/>
        </w:rPr>
      </w:pPr>
    </w:p>
    <w:p w:rsidR="00CC1145" w:rsidRPr="00B15AC1" w:rsidRDefault="00CC1145" w:rsidP="00CC1145">
      <w:pPr>
        <w:rPr>
          <w:rFonts w:ascii="Arial" w:hAnsi="Arial" w:cs="Arial"/>
          <w:b/>
          <w:szCs w:val="24"/>
        </w:rPr>
      </w:pPr>
      <w:bookmarkStart w:id="0" w:name="_GoBack"/>
      <w:bookmarkEnd w:id="0"/>
    </w:p>
    <w:p w:rsidR="00CC1145" w:rsidRPr="00B15AC1" w:rsidRDefault="00CC1145" w:rsidP="00CC1145">
      <w:pPr>
        <w:jc w:val="center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lastRenderedPageBreak/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Méndez, María Sol</w:t>
      </w:r>
    </w:p>
    <w:p w:rsidR="00CC1145" w:rsidRPr="00B15AC1" w:rsidRDefault="00CC1145" w:rsidP="00CC1145">
      <w:pPr>
        <w:jc w:val="center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Presidente</w:t>
      </w: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 xml:space="preserve"> Vitali, Franco                   </w:t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 xml:space="preserve">       Guouman, Marcelo</w:t>
      </w: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>Vicepresidente</w:t>
      </w: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>Garrido, Esteban</w:t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Romano, Lucía</w:t>
      </w: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</w:p>
    <w:p w:rsidR="00CC1145" w:rsidRPr="00B15AC1" w:rsidRDefault="00CC1145" w:rsidP="00CC1145">
      <w:pPr>
        <w:jc w:val="left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 xml:space="preserve">   Nieto, Darío</w:t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Fleitas, Rebeca</w:t>
      </w:r>
    </w:p>
    <w:p w:rsidR="00CC1145" w:rsidRPr="00B15AC1" w:rsidRDefault="00CC1145" w:rsidP="00CC1145">
      <w:pPr>
        <w:ind w:firstLine="708"/>
        <w:rPr>
          <w:rFonts w:ascii="Arial" w:hAnsi="Arial" w:cs="Arial"/>
          <w:szCs w:val="24"/>
          <w:lang w:eastAsia="es-AR"/>
        </w:rPr>
      </w:pPr>
    </w:p>
    <w:p w:rsidR="00CC1145" w:rsidRPr="00381CF5" w:rsidRDefault="00CC1145" w:rsidP="00381CF5">
      <w:pPr>
        <w:spacing w:before="240" w:after="240" w:line="360" w:lineRule="auto"/>
        <w:ind w:firstLine="708"/>
        <w:rPr>
          <w:rFonts w:ascii="Arial" w:hAnsi="Arial" w:cs="Arial"/>
          <w:szCs w:val="24"/>
        </w:rPr>
      </w:pPr>
    </w:p>
    <w:p w:rsidR="00381CF5" w:rsidRPr="00381CF5" w:rsidRDefault="00381CF5" w:rsidP="00E5658D">
      <w:pPr>
        <w:rPr>
          <w:rFonts w:ascii="Arial" w:hAnsi="Arial" w:cs="Arial"/>
        </w:rPr>
      </w:pPr>
    </w:p>
    <w:sectPr w:rsidR="00381CF5" w:rsidRPr="00381CF5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C05" w:rsidRDefault="00014C05">
      <w:r>
        <w:separator/>
      </w:r>
    </w:p>
  </w:endnote>
  <w:endnote w:type="continuationSeparator" w:id="0">
    <w:p w:rsidR="00014C05" w:rsidRDefault="00014C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849EA" w:rsidRPr="00A849EA">
        <w:rPr>
          <w:noProof/>
          <w:color w:val="333333"/>
          <w:sz w:val="20"/>
        </w:rPr>
        <w:t>18/10/2022 10:42:00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849EA" w:rsidRPr="00A849EA">
        <w:rPr>
          <w:noProof/>
          <w:color w:val="333333"/>
          <w:sz w:val="20"/>
        </w:rPr>
        <w:t>3190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849EA" w:rsidRPr="00A849EA">
        <w:rPr>
          <w:noProof/>
          <w:color w:val="333333"/>
          <w:sz w:val="20"/>
        </w:rPr>
        <w:t>559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75570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5570E" w:rsidRPr="001C19C4">
      <w:rPr>
        <w:rStyle w:val="Nmerodepgina"/>
        <w:color w:val="333333"/>
      </w:rPr>
      <w:fldChar w:fldCharType="separate"/>
    </w:r>
    <w:r w:rsidR="00A849EA">
      <w:rPr>
        <w:rStyle w:val="Nmerodepgina"/>
        <w:noProof/>
        <w:color w:val="333333"/>
      </w:rPr>
      <w:t>2</w:t>
    </w:r>
    <w:r w:rsidR="0075570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849EA" w:rsidRPr="00A849EA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C05" w:rsidRDefault="00014C05">
      <w:r>
        <w:separator/>
      </w:r>
    </w:p>
  </w:footnote>
  <w:footnote w:type="continuationSeparator" w:id="0">
    <w:p w:rsidR="00014C05" w:rsidRDefault="00014C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81CF5"/>
    <w:rsid w:val="00014C05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81CF5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77A00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5570E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49EA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6FE8"/>
    <w:rsid w:val="00CC1145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CF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CC1145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A4B93-965A-4D4E-920E-D028606D6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38</TotalTime>
  <Pages>3</Pages>
  <Words>559</Words>
  <Characters>3190</Characters>
  <Application>Microsoft Office Word</Application>
  <DocSecurity>0</DocSecurity>
  <Lines>104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4</cp:revision>
  <cp:lastPrinted>2022-10-18T13:43:00Z</cp:lastPrinted>
  <dcterms:created xsi:type="dcterms:W3CDTF">2022-10-13T19:06:00Z</dcterms:created>
  <dcterms:modified xsi:type="dcterms:W3CDTF">2022-10-18T13:43:00Z</dcterms:modified>
</cp:coreProperties>
</file>