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743823" w:rsidRPr="00105B32" w:rsidRDefault="00743823" w:rsidP="00743823">
      <w:pPr>
        <w:rPr>
          <w:rFonts w:ascii="Arial" w:hAnsi="Arial" w:cs="Arial"/>
          <w:b/>
          <w:szCs w:val="24"/>
          <w:lang w:val="es-MX"/>
        </w:rPr>
      </w:pPr>
      <w:r w:rsidRPr="00105B32">
        <w:rPr>
          <w:rFonts w:ascii="Arial" w:hAnsi="Arial" w:cs="Arial"/>
          <w:b/>
          <w:szCs w:val="24"/>
          <w:lang w:val="es-MX"/>
        </w:rPr>
        <w:t>Legislatura de la Ciudad Autónoma de Buenos Aires</w:t>
      </w:r>
    </w:p>
    <w:p w:rsidR="00743823" w:rsidRPr="00105B32" w:rsidRDefault="00743823" w:rsidP="00743823">
      <w:pPr>
        <w:rPr>
          <w:rFonts w:ascii="Arial" w:hAnsi="Arial" w:cs="Arial"/>
          <w:b/>
          <w:szCs w:val="24"/>
          <w:lang w:val="es-MX"/>
        </w:rPr>
      </w:pPr>
    </w:p>
    <w:p w:rsidR="00743823" w:rsidRPr="00105B32" w:rsidRDefault="00743823" w:rsidP="00743823">
      <w:pPr>
        <w:rPr>
          <w:rFonts w:ascii="Arial" w:hAnsi="Arial" w:cs="Arial"/>
          <w:b/>
          <w:szCs w:val="24"/>
          <w:lang w:val="es-MX"/>
        </w:rPr>
      </w:pPr>
      <w:r w:rsidRPr="00105B32">
        <w:rPr>
          <w:rFonts w:ascii="Arial" w:hAnsi="Arial" w:cs="Arial"/>
          <w:b/>
          <w:szCs w:val="24"/>
          <w:lang w:val="es-MX"/>
        </w:rPr>
        <w:t>Visto:</w:t>
      </w:r>
    </w:p>
    <w:p w:rsidR="00743823" w:rsidRPr="00105B32" w:rsidRDefault="00743823" w:rsidP="00743823">
      <w:pPr>
        <w:rPr>
          <w:rFonts w:ascii="Arial" w:hAnsi="Arial" w:cs="Arial"/>
          <w:szCs w:val="24"/>
        </w:rPr>
      </w:pPr>
    </w:p>
    <w:p w:rsidR="00743823" w:rsidRPr="00105B32" w:rsidRDefault="00743823" w:rsidP="00743823">
      <w:pPr>
        <w:ind w:firstLine="567"/>
        <w:rPr>
          <w:rFonts w:ascii="Arial" w:hAnsi="Arial" w:cs="Arial"/>
          <w:lang w:val="es-MX"/>
        </w:rPr>
      </w:pPr>
      <w:r w:rsidRPr="00105B32">
        <w:rPr>
          <w:rFonts w:ascii="Arial" w:hAnsi="Arial" w:cs="Arial"/>
          <w:szCs w:val="24"/>
          <w:lang w:val="es-MX"/>
        </w:rPr>
        <w:t>El expediente 2460-D-22 de autoría de la Diputada Méndez, María Sol, referido a</w:t>
      </w:r>
      <w:r w:rsidRPr="00105B32">
        <w:rPr>
          <w:rFonts w:ascii="Arial" w:eastAsia="Arial Unicode MS" w:hAnsi="Arial" w:cs="Arial"/>
          <w:szCs w:val="24"/>
        </w:rPr>
        <w:t xml:space="preserve"> declarar de interés para la comunicación social de la Ciudad Autónoma de Buenos Aires </w:t>
      </w:r>
      <w:r w:rsidRPr="00105B32">
        <w:rPr>
          <w:rFonts w:ascii="Arial" w:hAnsi="Arial" w:cs="Arial"/>
          <w:lang w:val="es-MX"/>
        </w:rPr>
        <w:t>el libro “Tratado de Derecho Antártico. La gestión polar ambiental en el marco de los Derechos Humanos”, de autoría del abogado Javier Alejandro Crea y la abogada María de los Ángeles Berretinio, editado por Ediciones Cathedra Jurídica.</w:t>
      </w:r>
    </w:p>
    <w:p w:rsidR="00743823" w:rsidRPr="00105B32" w:rsidRDefault="00743823" w:rsidP="00743823">
      <w:pPr>
        <w:rPr>
          <w:rFonts w:ascii="Arial" w:hAnsi="Arial" w:cs="Arial"/>
          <w:szCs w:val="24"/>
        </w:rPr>
      </w:pPr>
    </w:p>
    <w:p w:rsidR="00743823" w:rsidRPr="00105B32" w:rsidRDefault="00743823" w:rsidP="00743823">
      <w:pPr>
        <w:shd w:val="clear" w:color="auto" w:fill="FFFFFF"/>
        <w:rPr>
          <w:rFonts w:ascii="Arial" w:eastAsia="Arial Unicode MS" w:hAnsi="Arial" w:cs="Arial"/>
          <w:szCs w:val="24"/>
        </w:rPr>
      </w:pPr>
    </w:p>
    <w:p w:rsidR="00743823" w:rsidRPr="00105B32" w:rsidRDefault="00743823" w:rsidP="00743823">
      <w:pPr>
        <w:rPr>
          <w:rFonts w:ascii="Arial" w:hAnsi="Arial" w:cs="Arial"/>
          <w:b/>
          <w:szCs w:val="24"/>
          <w:lang w:val="es-MX"/>
        </w:rPr>
      </w:pPr>
      <w:r w:rsidRPr="00105B32">
        <w:rPr>
          <w:rFonts w:ascii="Arial" w:hAnsi="Arial" w:cs="Arial"/>
          <w:b/>
          <w:szCs w:val="24"/>
          <w:lang w:val="es-MX"/>
        </w:rPr>
        <w:t>Considerando:</w:t>
      </w:r>
    </w:p>
    <w:p w:rsidR="005E3C49" w:rsidRPr="00105B32" w:rsidRDefault="005E3C49" w:rsidP="00E5658D">
      <w:pPr>
        <w:rPr>
          <w:rFonts w:ascii="Arial" w:hAnsi="Arial" w:cs="Arial"/>
        </w:rPr>
      </w:pPr>
    </w:p>
    <w:p w:rsidR="00743823" w:rsidRPr="00105B32" w:rsidRDefault="00743823" w:rsidP="00743823">
      <w:pPr>
        <w:ind w:firstLine="708"/>
        <w:rPr>
          <w:rFonts w:ascii="Arial" w:hAnsi="Arial" w:cs="Arial"/>
          <w:color w:val="000000"/>
          <w:szCs w:val="24"/>
          <w:lang w:val="es-ES"/>
        </w:rPr>
      </w:pPr>
      <w:r w:rsidRPr="00105B32">
        <w:rPr>
          <w:rFonts w:ascii="Arial" w:hAnsi="Arial" w:cs="Arial"/>
          <w:color w:val="000000"/>
          <w:szCs w:val="24"/>
          <w:lang w:val="es-ES"/>
        </w:rPr>
        <w:t>Que las regiones polares desempeñan un papel de suma importancia para nuestro planeta. Las consecuencias del cambio climático se visibilizan en forma alarmante y repercuten a nivel global, afectando no solo a los ecosistemas, sino también a la circulación oceánica y atmosférica mundial. La disminución de las capas de hielo contribuye a la elevación del nivel del mar, por lo que podrían desaparecer bajo el agua, ciudades costeras enteras. Esto acarrearía migraciones y desestabilización económica, además de la alteración ecosistémica y del equilibrio biológico planetario.</w:t>
      </w:r>
    </w:p>
    <w:p w:rsidR="00743823" w:rsidRPr="00105B32" w:rsidRDefault="00743823" w:rsidP="00743823">
      <w:pPr>
        <w:ind w:firstLine="708"/>
        <w:rPr>
          <w:rFonts w:ascii="Arial" w:hAnsi="Arial" w:cs="Arial"/>
          <w:color w:val="000000"/>
          <w:szCs w:val="24"/>
          <w:lang w:val="es-ES"/>
        </w:rPr>
      </w:pPr>
    </w:p>
    <w:p w:rsidR="00743823" w:rsidRPr="00105B32" w:rsidRDefault="00743823" w:rsidP="00743823">
      <w:pPr>
        <w:ind w:firstLine="708"/>
        <w:rPr>
          <w:rFonts w:ascii="Arial" w:hAnsi="Arial" w:cs="Arial"/>
          <w:color w:val="000000"/>
          <w:szCs w:val="24"/>
          <w:lang w:val="es-ES"/>
        </w:rPr>
      </w:pPr>
      <w:r w:rsidRPr="00105B32">
        <w:rPr>
          <w:rFonts w:ascii="Arial" w:hAnsi="Arial" w:cs="Arial"/>
          <w:color w:val="000000"/>
          <w:szCs w:val="24"/>
          <w:lang w:val="es-ES"/>
        </w:rPr>
        <w:t>Que el Océano Austral, principalmente el Mar de Weddell, es una zona de formación de masas de agua muy densas, producto de cambios en la temperatura y salinidad, que se sumergen en las profundidades y circulan por el fondo hacia el norte. Esta circulación a gran escala juega un papel importante en el flujo neto de calor desde las regiones tropicales hacia las polares, así como en la influencia en el clima terrestre, ya que las masas de agua transportan tanto energía, en forma de calor, como materia (sólidos, sustancias disueltas y gases) alrededor del globo.</w:t>
      </w:r>
    </w:p>
    <w:p w:rsidR="00743823" w:rsidRPr="00105B32" w:rsidRDefault="00743823" w:rsidP="00743823">
      <w:pPr>
        <w:ind w:firstLine="708"/>
        <w:rPr>
          <w:rFonts w:ascii="Arial" w:hAnsi="Arial" w:cs="Arial"/>
          <w:color w:val="000000"/>
          <w:szCs w:val="24"/>
          <w:lang w:val="es-ES"/>
        </w:rPr>
      </w:pPr>
    </w:p>
    <w:p w:rsidR="00743823" w:rsidRPr="00105B32" w:rsidRDefault="00743823" w:rsidP="00743823">
      <w:pPr>
        <w:ind w:firstLine="708"/>
        <w:rPr>
          <w:rFonts w:ascii="Arial" w:hAnsi="Arial" w:cs="Arial"/>
          <w:color w:val="000000"/>
          <w:szCs w:val="24"/>
          <w:lang w:val="es-ES"/>
        </w:rPr>
      </w:pPr>
      <w:r w:rsidRPr="00105B32">
        <w:rPr>
          <w:rFonts w:ascii="Arial" w:hAnsi="Arial" w:cs="Arial"/>
          <w:color w:val="000000"/>
          <w:szCs w:val="24"/>
          <w:lang w:val="es-ES"/>
        </w:rPr>
        <w:t>Que en el futuro escenario de cambio climático global, el derretimiento de los hielos polares conllevará un aumento en el flujo de agua dulce, lo que reducirá la salinidad y por consiguiente la densidad del agua y su capacidad de hundimiento, afectando significativamente la circulación global.</w:t>
      </w:r>
      <w:r w:rsidRPr="00105B32">
        <w:rPr>
          <w:rFonts w:ascii="Arial" w:hAnsi="Arial" w:cs="Arial"/>
          <w:color w:val="000000"/>
          <w:szCs w:val="24"/>
          <w:lang w:val="es-ES"/>
        </w:rPr>
        <w:br/>
        <w:t>Esto no solo afecta a los eco</w:t>
      </w:r>
      <w:r w:rsidR="00105B32" w:rsidRPr="00105B32">
        <w:rPr>
          <w:rFonts w:ascii="Arial" w:hAnsi="Arial" w:cs="Arial"/>
          <w:color w:val="000000"/>
          <w:szCs w:val="24"/>
          <w:lang w:val="es-ES"/>
        </w:rPr>
        <w:t>sistemas marinos, sino también a</w:t>
      </w:r>
      <w:r w:rsidRPr="00105B32">
        <w:rPr>
          <w:rFonts w:ascii="Arial" w:hAnsi="Arial" w:cs="Arial"/>
          <w:color w:val="000000"/>
          <w:szCs w:val="24"/>
          <w:lang w:val="es-ES"/>
        </w:rPr>
        <w:t>l clima global. Definitivamente, resulta indispensable el estudio, tratamiento y seguimiento del cuadro de situación polar, dado que la afectación de los mismos cambiará inevitablemente el planeta y por ende la vida de todos los que lo habitamos.</w:t>
      </w:r>
      <w:r w:rsidRPr="00105B32">
        <w:rPr>
          <w:rFonts w:ascii="Arial" w:hAnsi="Arial" w:cs="Arial"/>
          <w:color w:val="000000"/>
          <w:szCs w:val="24"/>
          <w:lang w:val="es-ES"/>
        </w:rPr>
        <w:br/>
      </w:r>
      <w:r w:rsidR="00105B32" w:rsidRPr="00105B32">
        <w:rPr>
          <w:rFonts w:ascii="Arial" w:hAnsi="Arial" w:cs="Arial"/>
          <w:color w:val="000000"/>
          <w:szCs w:val="24"/>
          <w:lang w:val="es-ES"/>
        </w:rPr>
        <w:t>En suma, la afectación del</w:t>
      </w:r>
      <w:r w:rsidRPr="00105B32">
        <w:rPr>
          <w:rFonts w:ascii="Arial" w:hAnsi="Arial" w:cs="Arial"/>
          <w:color w:val="000000"/>
          <w:szCs w:val="24"/>
          <w:lang w:val="es-ES"/>
        </w:rPr>
        <w:t xml:space="preserve"> ambiente repercute de manera directa en la calidad de vida, y por ende en la salud de los seres humanos. La Antártida, su investigación, conocimiento y preservaci</w:t>
      </w:r>
      <w:r w:rsidR="00105B32" w:rsidRPr="00105B32">
        <w:rPr>
          <w:rFonts w:ascii="Arial" w:hAnsi="Arial" w:cs="Arial"/>
          <w:color w:val="000000"/>
          <w:szCs w:val="24"/>
          <w:lang w:val="es-ES"/>
        </w:rPr>
        <w:t>ón, resultan de importancia para</w:t>
      </w:r>
      <w:r w:rsidRPr="00105B32">
        <w:rPr>
          <w:rFonts w:ascii="Arial" w:hAnsi="Arial" w:cs="Arial"/>
          <w:color w:val="000000"/>
          <w:szCs w:val="24"/>
          <w:lang w:val="es-ES"/>
        </w:rPr>
        <w:t xml:space="preserve"> el abordaje de diferentes procesos a nivel global.</w:t>
      </w:r>
    </w:p>
    <w:p w:rsidR="00743823" w:rsidRPr="00105B32" w:rsidRDefault="00743823" w:rsidP="00743823">
      <w:pPr>
        <w:ind w:firstLine="708"/>
        <w:rPr>
          <w:rFonts w:ascii="Arial" w:hAnsi="Arial" w:cs="Arial"/>
          <w:color w:val="000000"/>
          <w:szCs w:val="24"/>
          <w:lang w:val="es-ES"/>
        </w:rPr>
      </w:pPr>
    </w:p>
    <w:p w:rsidR="00743823" w:rsidRPr="00105B32" w:rsidRDefault="00105B32" w:rsidP="00743823">
      <w:pPr>
        <w:ind w:firstLine="708"/>
        <w:rPr>
          <w:rFonts w:ascii="Arial" w:hAnsi="Arial" w:cs="Arial"/>
          <w:color w:val="000000"/>
          <w:szCs w:val="24"/>
          <w:lang w:val="es-ES"/>
        </w:rPr>
      </w:pPr>
      <w:r>
        <w:rPr>
          <w:rFonts w:ascii="Arial" w:hAnsi="Arial" w:cs="Arial"/>
          <w:color w:val="000000"/>
          <w:szCs w:val="24"/>
          <w:lang w:val="es-ES"/>
        </w:rPr>
        <w:t>Que a</w:t>
      </w:r>
      <w:r w:rsidR="00743823" w:rsidRPr="00105B32">
        <w:rPr>
          <w:rFonts w:ascii="Arial" w:hAnsi="Arial" w:cs="Arial"/>
          <w:color w:val="000000"/>
          <w:szCs w:val="24"/>
          <w:lang w:val="es-ES"/>
        </w:rPr>
        <w:t>tento a la relevancia ambiental del Continente Antártico y en consideració</w:t>
      </w:r>
      <w:r>
        <w:rPr>
          <w:rFonts w:ascii="Arial" w:hAnsi="Arial" w:cs="Arial"/>
          <w:color w:val="000000"/>
          <w:szCs w:val="24"/>
          <w:lang w:val="es-ES"/>
        </w:rPr>
        <w:t>n de que la afectación del</w:t>
      </w:r>
      <w:r w:rsidR="00743823" w:rsidRPr="00105B32">
        <w:rPr>
          <w:rFonts w:ascii="Arial" w:hAnsi="Arial" w:cs="Arial"/>
          <w:color w:val="000000"/>
          <w:szCs w:val="24"/>
          <w:lang w:val="es-ES"/>
        </w:rPr>
        <w:t xml:space="preserve"> ambiente repercute de manera directa en la calidad de vida y por ende en la salud y desarrollo de los seres humanos, resultaba imprescindible el estudio del ordenamiento jurídico Antártico, contextualizado históricamente, geográficamente y ambientalmente. Es por ello que e</w:t>
      </w:r>
      <w:r>
        <w:rPr>
          <w:rFonts w:ascii="Arial" w:hAnsi="Arial" w:cs="Arial"/>
          <w:color w:val="000000"/>
          <w:szCs w:val="24"/>
          <w:lang w:val="es-ES"/>
        </w:rPr>
        <w:t>l "TRATADO DE DERECHO ANTÁRTICO. L</w:t>
      </w:r>
      <w:r w:rsidR="00743823" w:rsidRPr="00105B32">
        <w:rPr>
          <w:rFonts w:ascii="Arial" w:hAnsi="Arial" w:cs="Arial"/>
          <w:color w:val="000000"/>
          <w:szCs w:val="24"/>
          <w:lang w:val="es-ES"/>
        </w:rPr>
        <w:t xml:space="preserve">a gestión polar ambiental </w:t>
      </w:r>
      <w:r>
        <w:rPr>
          <w:rFonts w:ascii="Arial" w:hAnsi="Arial" w:cs="Arial"/>
          <w:color w:val="000000"/>
          <w:szCs w:val="24"/>
          <w:lang w:val="es-ES"/>
        </w:rPr>
        <w:t>en el marco de los Derechos H</w:t>
      </w:r>
      <w:r w:rsidR="00743823" w:rsidRPr="00105B32">
        <w:rPr>
          <w:rFonts w:ascii="Arial" w:hAnsi="Arial" w:cs="Arial"/>
          <w:color w:val="000000"/>
          <w:szCs w:val="24"/>
          <w:lang w:val="es-ES"/>
        </w:rPr>
        <w:t xml:space="preserve">umanos" se concibió siendo el primero y único en su especie a nivel internacional, el cual a su vez incorpora la noción del derecho de todo ser humano a un ambiente sano, entre otros, entendiendo que los derechos humanos se afianzan y operativizan sobre las herramientas y políticas </w:t>
      </w:r>
      <w:r w:rsidR="00743823" w:rsidRPr="00105B32">
        <w:rPr>
          <w:rFonts w:ascii="Arial" w:hAnsi="Arial" w:cs="Arial"/>
          <w:color w:val="000000"/>
          <w:szCs w:val="24"/>
          <w:lang w:val="es-ES"/>
        </w:rPr>
        <w:lastRenderedPageBreak/>
        <w:t>de gestión que los llevan a la práctica, siendo la Antártida un claro ejemplo de ello.</w:t>
      </w:r>
    </w:p>
    <w:p w:rsidR="00743823" w:rsidRPr="00105B32" w:rsidRDefault="00743823" w:rsidP="00743823">
      <w:pPr>
        <w:ind w:firstLine="708"/>
        <w:rPr>
          <w:rFonts w:ascii="Arial" w:hAnsi="Arial" w:cs="Arial"/>
          <w:color w:val="000000"/>
          <w:szCs w:val="24"/>
          <w:lang w:val="es-ES"/>
        </w:rPr>
      </w:pPr>
    </w:p>
    <w:p w:rsidR="00743823" w:rsidRPr="00105B32" w:rsidRDefault="00105B32" w:rsidP="00743823">
      <w:pPr>
        <w:ind w:firstLine="708"/>
        <w:rPr>
          <w:rFonts w:ascii="Arial" w:hAnsi="Arial" w:cs="Arial"/>
          <w:color w:val="000000"/>
          <w:lang w:val="es-ES"/>
        </w:rPr>
      </w:pPr>
      <w:r>
        <w:rPr>
          <w:rFonts w:ascii="Arial" w:hAnsi="Arial" w:cs="Arial"/>
          <w:color w:val="000000"/>
          <w:szCs w:val="24"/>
        </w:rPr>
        <w:t>Que e</w:t>
      </w:r>
      <w:r w:rsidR="00743823" w:rsidRPr="00105B32">
        <w:rPr>
          <w:rFonts w:ascii="Arial" w:hAnsi="Arial" w:cs="Arial"/>
          <w:color w:val="000000"/>
          <w:szCs w:val="24"/>
        </w:rPr>
        <w:t>n palabras de Mario Peña Chacón al prologar  el Tratado que aquí se presenta “</w:t>
      </w:r>
      <w:r w:rsidR="00743823" w:rsidRPr="00105B32">
        <w:rPr>
          <w:rFonts w:ascii="Arial" w:hAnsi="Arial" w:cs="Arial"/>
          <w:color w:val="000000"/>
          <w:lang w:val="es-ES"/>
        </w:rPr>
        <w:t>En mayo del año 2000, el biólogo estadounidense Eugene F. Stoermer y el químico neerlandés Paul Crutzen (Premio Nobel de Química 1995), publicaron en el Global Change Newsletters, boletín del Programa Internacional Geosfera-Biosfera, su hipótesis sobre una nueva era geológica a la cual denominaron Antropoceno.</w:t>
      </w:r>
    </w:p>
    <w:p w:rsidR="00743823" w:rsidRPr="00105B32" w:rsidRDefault="00743823" w:rsidP="00743823">
      <w:pPr>
        <w:ind w:firstLine="708"/>
        <w:rPr>
          <w:rFonts w:ascii="Arial" w:hAnsi="Arial" w:cs="Arial"/>
          <w:color w:val="000000"/>
          <w:lang w:val="es-ES"/>
        </w:rPr>
      </w:pPr>
    </w:p>
    <w:p w:rsidR="00743823" w:rsidRPr="00105B32" w:rsidRDefault="00964143" w:rsidP="00743823">
      <w:pPr>
        <w:ind w:firstLine="708"/>
        <w:rPr>
          <w:rFonts w:ascii="Arial" w:hAnsi="Arial" w:cs="Arial"/>
          <w:color w:val="000000"/>
          <w:szCs w:val="24"/>
          <w:lang w:val="es-ES"/>
        </w:rPr>
      </w:pPr>
      <w:r>
        <w:rPr>
          <w:rFonts w:ascii="Arial" w:hAnsi="Arial" w:cs="Arial"/>
          <w:color w:val="000000"/>
          <w:szCs w:val="24"/>
          <w:lang w:val="es-ES"/>
        </w:rPr>
        <w:t>Que e</w:t>
      </w:r>
      <w:r w:rsidR="00743823" w:rsidRPr="00105B32">
        <w:rPr>
          <w:rFonts w:ascii="Arial" w:hAnsi="Arial" w:cs="Arial"/>
          <w:color w:val="000000"/>
          <w:szCs w:val="24"/>
          <w:lang w:val="es-ES"/>
        </w:rPr>
        <w:t>n dicha publicación científica, los autores ubicaron el inicio de la nueva etapa geológica-posterior al holoceno -a finales del siglo XVIII, periodo caracterizado por el crecimiento sostenido y exponencial de las concentraciones de gases de efecto invernadero, especialmente dióxido de carbono y metano, concluyendo que la invención de la máquina de vapor por parte de James Watt en 1784, fue un factor detonante y acelerador del impacto negativo provocado por el ser humano sobre el sistema planetario.</w:t>
      </w:r>
    </w:p>
    <w:p w:rsidR="00743823" w:rsidRPr="00105B32" w:rsidRDefault="00743823" w:rsidP="00743823">
      <w:pPr>
        <w:ind w:firstLine="708"/>
        <w:rPr>
          <w:rFonts w:ascii="Arial" w:hAnsi="Arial" w:cs="Arial"/>
          <w:color w:val="000000"/>
          <w:szCs w:val="24"/>
          <w:lang w:val="es-ES"/>
        </w:rPr>
      </w:pPr>
    </w:p>
    <w:p w:rsidR="00743823" w:rsidRPr="00105B32" w:rsidRDefault="00964143" w:rsidP="00743823">
      <w:pPr>
        <w:ind w:firstLine="708"/>
        <w:rPr>
          <w:rFonts w:ascii="Arial" w:hAnsi="Arial" w:cs="Arial"/>
          <w:color w:val="000000"/>
          <w:szCs w:val="24"/>
          <w:lang w:val="es-ES"/>
        </w:rPr>
      </w:pPr>
      <w:r>
        <w:rPr>
          <w:rFonts w:ascii="Arial" w:hAnsi="Arial" w:cs="Arial"/>
          <w:color w:val="000000"/>
          <w:szCs w:val="24"/>
          <w:lang w:val="es-ES"/>
        </w:rPr>
        <w:t>Que c</w:t>
      </w:r>
      <w:r w:rsidR="00743823" w:rsidRPr="00105B32">
        <w:rPr>
          <w:rFonts w:ascii="Arial" w:hAnsi="Arial" w:cs="Arial"/>
          <w:color w:val="000000"/>
          <w:szCs w:val="24"/>
          <w:lang w:val="es-ES"/>
        </w:rPr>
        <w:t>on el inicio del Antropoceno, la humanidad se convirtió, por sí misma y por primera vez, en la fuerza geológica dominante en la Tierra, sustituyendo a la naturaleza, lo cual ha tenido como consecuencia que su acción ya marcó un estrato geológico.</w:t>
      </w:r>
    </w:p>
    <w:p w:rsidR="00743823" w:rsidRPr="00105B32" w:rsidRDefault="00743823" w:rsidP="00743823">
      <w:pPr>
        <w:ind w:firstLine="708"/>
        <w:rPr>
          <w:rFonts w:ascii="Arial" w:hAnsi="Arial" w:cs="Arial"/>
          <w:color w:val="000000"/>
          <w:szCs w:val="24"/>
          <w:lang w:val="es-ES"/>
        </w:rPr>
      </w:pPr>
    </w:p>
    <w:p w:rsidR="00743823" w:rsidRPr="00105B32" w:rsidRDefault="00964143" w:rsidP="00743823">
      <w:pPr>
        <w:ind w:firstLine="708"/>
        <w:rPr>
          <w:rFonts w:ascii="Arial" w:hAnsi="Arial" w:cs="Arial"/>
          <w:color w:val="000000"/>
          <w:szCs w:val="24"/>
          <w:lang w:val="es-ES"/>
        </w:rPr>
      </w:pPr>
      <w:r>
        <w:rPr>
          <w:rFonts w:ascii="Arial" w:hAnsi="Arial" w:cs="Arial"/>
          <w:color w:val="000000"/>
          <w:szCs w:val="24"/>
          <w:lang w:val="es-ES"/>
        </w:rPr>
        <w:t>Que a</w:t>
      </w:r>
      <w:r w:rsidR="00743823" w:rsidRPr="00105B32">
        <w:rPr>
          <w:rFonts w:ascii="Arial" w:hAnsi="Arial" w:cs="Arial"/>
          <w:color w:val="000000"/>
          <w:szCs w:val="24"/>
          <w:lang w:val="es-ES"/>
        </w:rPr>
        <w:t>l efecto, el Relator Especial de Naciones Unidas sobre los derechos humanos y el medio ambiente, Dr. David Boyd, en el Informe A/74/161 del 15 de julio de 2019, consignó: “Ha dado comienzo una nueva época de referencia geológica de grandes repercusiones, riesgos e incertidumbre, denominada Antropoceno, en la que las actividades humanas están transformando la Tierra. Con un crecimiento económico continuado, un elevado consumo de energía y recursos en los países ricos y una población mundial que se espera que en 2050 supere los 9.000 millones, es evidente que la crisis climática mundial se agravará, con consecuencias devastadoras para los derechos humanos, a menos que la sociedad cambie de dirección.”</w:t>
      </w:r>
    </w:p>
    <w:p w:rsidR="00743823" w:rsidRPr="00105B32" w:rsidRDefault="00743823" w:rsidP="00743823">
      <w:pPr>
        <w:ind w:firstLine="708"/>
        <w:rPr>
          <w:rFonts w:ascii="Arial" w:hAnsi="Arial" w:cs="Arial"/>
          <w:color w:val="000000"/>
          <w:szCs w:val="24"/>
          <w:lang w:val="es-ES"/>
        </w:rPr>
      </w:pPr>
    </w:p>
    <w:p w:rsidR="00743823" w:rsidRPr="00105B32" w:rsidRDefault="00964143" w:rsidP="00743823">
      <w:pPr>
        <w:ind w:firstLine="708"/>
        <w:rPr>
          <w:rFonts w:ascii="Arial" w:hAnsi="Arial" w:cs="Arial"/>
          <w:color w:val="000000"/>
          <w:szCs w:val="24"/>
          <w:lang w:val="es-ES"/>
        </w:rPr>
      </w:pPr>
      <w:r>
        <w:rPr>
          <w:rFonts w:ascii="Arial" w:hAnsi="Arial" w:cs="Arial"/>
          <w:color w:val="000000"/>
          <w:szCs w:val="24"/>
          <w:lang w:val="es-ES"/>
        </w:rPr>
        <w:t>Que ello</w:t>
      </w:r>
      <w:r w:rsidR="00743823" w:rsidRPr="00105B32">
        <w:rPr>
          <w:rFonts w:ascii="Arial" w:hAnsi="Arial" w:cs="Arial"/>
          <w:color w:val="000000"/>
          <w:szCs w:val="24"/>
          <w:lang w:val="es-ES"/>
        </w:rPr>
        <w:t xml:space="preserve"> queda confirmado en el Sexto Informe de Evaluación del IPCC Cambio Climático 2022: impactos, adaptación y vulnerabilidad; en el Informe Planeta Vivo del 2020 “Revertir la curva de la pérdida de diversidad", y en el Informe de Reevaluación del Límite Planetario Agua Dulce", del </w:t>
      </w:r>
      <w:r>
        <w:rPr>
          <w:rFonts w:ascii="Arial" w:hAnsi="Arial" w:cs="Arial"/>
          <w:color w:val="000000"/>
          <w:szCs w:val="24"/>
          <w:lang w:val="es-ES"/>
        </w:rPr>
        <w:t>2022. Estos informes dejan</w:t>
      </w:r>
      <w:r w:rsidR="00743823" w:rsidRPr="00105B32">
        <w:rPr>
          <w:rFonts w:ascii="Arial" w:hAnsi="Arial" w:cs="Arial"/>
          <w:color w:val="000000"/>
          <w:szCs w:val="24"/>
          <w:lang w:val="es-ES"/>
        </w:rPr>
        <w:t xml:space="preserve"> al descubierto que de los nueve procesos fundamentales que sustentan la vida en la Tierra y los recursos de los que dependen los seres humanos y que permiten un espacio operativo seguro para la humanidad y las demás formas de vida, propuestos por el Stockholm Resilience Centre (SRC) bajo la dirección del científico sueco Johan Rockström, ya se han traspasado cinco de ellos: integridad de la biosfera, ciclos biogeoquímicos (nitrógeno y fósforo), sistema del suelo, cambio climático y agua dulce.</w:t>
      </w:r>
    </w:p>
    <w:p w:rsidR="00743823" w:rsidRPr="00105B32" w:rsidRDefault="00743823" w:rsidP="00743823">
      <w:pPr>
        <w:ind w:firstLine="708"/>
        <w:rPr>
          <w:rFonts w:ascii="Arial" w:hAnsi="Arial" w:cs="Arial"/>
          <w:color w:val="000000"/>
          <w:szCs w:val="24"/>
          <w:lang w:val="es-ES"/>
        </w:rPr>
      </w:pPr>
    </w:p>
    <w:p w:rsidR="00743823" w:rsidRPr="00105B32" w:rsidRDefault="00964143" w:rsidP="00743823">
      <w:pPr>
        <w:ind w:firstLine="708"/>
        <w:rPr>
          <w:rFonts w:ascii="Arial" w:hAnsi="Arial" w:cs="Arial"/>
          <w:color w:val="000000"/>
          <w:szCs w:val="24"/>
          <w:lang w:val="es-ES"/>
        </w:rPr>
      </w:pPr>
      <w:r>
        <w:rPr>
          <w:rFonts w:ascii="Arial" w:hAnsi="Arial" w:cs="Arial"/>
          <w:color w:val="000000"/>
          <w:szCs w:val="24"/>
          <w:lang w:val="es-ES"/>
        </w:rPr>
        <w:t>Que s</w:t>
      </w:r>
      <w:r w:rsidR="00743823" w:rsidRPr="00105B32">
        <w:rPr>
          <w:rFonts w:ascii="Arial" w:hAnsi="Arial" w:cs="Arial"/>
          <w:color w:val="000000"/>
          <w:szCs w:val="24"/>
          <w:lang w:val="es-ES"/>
        </w:rPr>
        <w:t>obre</w:t>
      </w:r>
      <w:r w:rsidR="003B2B96">
        <w:rPr>
          <w:rFonts w:ascii="Arial" w:hAnsi="Arial" w:cs="Arial"/>
          <w:color w:val="000000"/>
          <w:szCs w:val="24"/>
          <w:lang w:val="es-ES"/>
        </w:rPr>
        <w:t xml:space="preserve"> esta problemática, la</w:t>
      </w:r>
      <w:r w:rsidR="00743823" w:rsidRPr="00105B32">
        <w:rPr>
          <w:rFonts w:ascii="Arial" w:hAnsi="Arial" w:cs="Arial"/>
          <w:color w:val="000000"/>
          <w:szCs w:val="24"/>
          <w:lang w:val="es-ES"/>
        </w:rPr>
        <w:t xml:space="preserve"> jurista portuguesa Alexandra Aragão afirma que: “Mantenerse dentro de los límites del Planeta es una cuestión de supervivencia a largo plazo; reconocer la naturaleza jurídicamente vinculante del respeto por los límites planetarios que mantienen la Tierra dentro del "espacio operativo seguro" es una cuestión de justicia a corto plazo”.</w:t>
      </w:r>
    </w:p>
    <w:p w:rsidR="00743823" w:rsidRPr="00105B32" w:rsidRDefault="00743823" w:rsidP="00743823">
      <w:pPr>
        <w:ind w:firstLine="708"/>
        <w:rPr>
          <w:rFonts w:ascii="Arial" w:hAnsi="Arial" w:cs="Arial"/>
          <w:color w:val="000000"/>
          <w:szCs w:val="24"/>
          <w:lang w:val="es-ES"/>
        </w:rPr>
      </w:pPr>
    </w:p>
    <w:p w:rsidR="00743823" w:rsidRPr="00105B32" w:rsidRDefault="003B2B96" w:rsidP="00743823">
      <w:pPr>
        <w:ind w:firstLine="708"/>
        <w:rPr>
          <w:rFonts w:ascii="Arial" w:hAnsi="Arial" w:cs="Arial"/>
          <w:color w:val="000000"/>
          <w:szCs w:val="24"/>
          <w:lang w:val="es-ES"/>
        </w:rPr>
      </w:pPr>
      <w:r>
        <w:rPr>
          <w:rFonts w:ascii="Arial" w:hAnsi="Arial" w:cs="Arial"/>
          <w:color w:val="000000"/>
          <w:szCs w:val="24"/>
          <w:lang w:val="es-ES"/>
        </w:rPr>
        <w:t>Que a</w:t>
      </w:r>
      <w:r w:rsidR="00743823" w:rsidRPr="00105B32">
        <w:rPr>
          <w:rFonts w:ascii="Arial" w:hAnsi="Arial" w:cs="Arial"/>
          <w:color w:val="000000"/>
          <w:szCs w:val="24"/>
          <w:lang w:val="es-ES"/>
        </w:rPr>
        <w:t xml:space="preserve"> pesar de la triple crisis planetaria que enfrentamos como civilización por la alteración del clima, pérdida de biodiversidad y contaminación y residuos, que amenaza el bienestar y la supervivencia de millones de personas y de las demás especies con las que compartimos el planeta, se hace </w:t>
      </w:r>
      <w:r w:rsidR="00743823" w:rsidRPr="00105B32">
        <w:rPr>
          <w:rFonts w:ascii="Arial" w:hAnsi="Arial" w:cs="Arial"/>
          <w:color w:val="000000"/>
          <w:szCs w:val="24"/>
          <w:lang w:val="es-ES"/>
        </w:rPr>
        <w:lastRenderedPageBreak/>
        <w:t>necesario mantener la esperanza en las posibles respuestas que la gobernanza global puede ofrecer.</w:t>
      </w:r>
    </w:p>
    <w:p w:rsidR="00743823" w:rsidRPr="00105B32" w:rsidRDefault="00743823" w:rsidP="00743823">
      <w:pPr>
        <w:ind w:firstLine="708"/>
        <w:rPr>
          <w:rFonts w:ascii="Arial" w:hAnsi="Arial" w:cs="Arial"/>
          <w:color w:val="000000"/>
          <w:szCs w:val="24"/>
          <w:lang w:val="es-ES"/>
        </w:rPr>
      </w:pPr>
    </w:p>
    <w:p w:rsidR="00743823" w:rsidRPr="00105B32" w:rsidRDefault="003B2B96" w:rsidP="00743823">
      <w:pPr>
        <w:ind w:firstLine="708"/>
        <w:rPr>
          <w:rFonts w:ascii="Arial" w:hAnsi="Arial" w:cs="Arial"/>
          <w:color w:val="000000"/>
          <w:szCs w:val="24"/>
          <w:lang w:val="es-ES"/>
        </w:rPr>
      </w:pPr>
      <w:r>
        <w:rPr>
          <w:rFonts w:ascii="Arial" w:hAnsi="Arial" w:cs="Arial"/>
          <w:color w:val="000000"/>
          <w:szCs w:val="24"/>
          <w:lang w:val="es-ES"/>
        </w:rPr>
        <w:t>Que e</w:t>
      </w:r>
      <w:r w:rsidR="00743823" w:rsidRPr="00105B32">
        <w:rPr>
          <w:rFonts w:ascii="Arial" w:hAnsi="Arial" w:cs="Arial"/>
          <w:color w:val="000000"/>
          <w:szCs w:val="24"/>
          <w:lang w:val="es-ES"/>
        </w:rPr>
        <w:t>n ese sentido, el Secretario General de las Naciones Unidas, António Guterres, en su mensaje con ocasión del Día de la Tierra del 22 de abril 2022, nos recordó que hace 50 años, el mundo se reunió en la Conferencia de Estocolmo, dando inicio al movimient</w:t>
      </w:r>
      <w:r>
        <w:rPr>
          <w:rFonts w:ascii="Arial" w:hAnsi="Arial" w:cs="Arial"/>
          <w:color w:val="000000"/>
          <w:szCs w:val="24"/>
          <w:lang w:val="es-ES"/>
        </w:rPr>
        <w:t>o mundial en defensa del</w:t>
      </w:r>
      <w:r w:rsidR="00743823" w:rsidRPr="00105B32">
        <w:rPr>
          <w:rFonts w:ascii="Arial" w:hAnsi="Arial" w:cs="Arial"/>
          <w:color w:val="000000"/>
          <w:szCs w:val="24"/>
          <w:lang w:val="es-ES"/>
        </w:rPr>
        <w:t xml:space="preserve"> ambiente. Desde entonces, hemos visto lo que podemos lograr cuando nos hemos unido, al efecto citó como temáticas de éxito: la reducción del agujero de la capa de ozono, ampliación de la protección de la vida silvestre y los ecosistemas, eliminación del uso de combustibles con plomo, iniciativa mundial para prevenir y eliminar la contaminación por plásticos y el creciente reconocimiento del derecho humano a un ambiente limpio, sano y sostenible. Sin embargo, el Secretario General también fue enfático en recordarnos que queda mucho por hacer, especialmente para evitar la catástrofe climática, encontrándonos aún muy lejos de la meta global trazada en el Acuerdo de París de limitar el aumento de la temperatura mundial a 1.5 grados.</w:t>
      </w:r>
    </w:p>
    <w:p w:rsidR="00743823" w:rsidRPr="00105B32" w:rsidRDefault="00743823" w:rsidP="00743823">
      <w:pPr>
        <w:ind w:firstLine="708"/>
        <w:rPr>
          <w:rFonts w:ascii="Arial" w:hAnsi="Arial" w:cs="Arial"/>
          <w:color w:val="000000"/>
          <w:szCs w:val="24"/>
          <w:lang w:val="es-ES"/>
        </w:rPr>
      </w:pPr>
    </w:p>
    <w:p w:rsidR="00743823" w:rsidRPr="00105B32" w:rsidRDefault="003B2B96" w:rsidP="00743823">
      <w:pPr>
        <w:ind w:firstLine="708"/>
        <w:rPr>
          <w:rFonts w:ascii="Arial" w:hAnsi="Arial" w:cs="Arial"/>
          <w:color w:val="000000"/>
          <w:szCs w:val="24"/>
          <w:lang w:val="es-ES"/>
        </w:rPr>
      </w:pPr>
      <w:r>
        <w:rPr>
          <w:rFonts w:ascii="Arial" w:hAnsi="Arial" w:cs="Arial"/>
          <w:color w:val="000000"/>
          <w:szCs w:val="24"/>
          <w:lang w:val="es-ES"/>
        </w:rPr>
        <w:t>Que f</w:t>
      </w:r>
      <w:r w:rsidR="00743823" w:rsidRPr="00105B32">
        <w:rPr>
          <w:rFonts w:ascii="Arial" w:hAnsi="Arial" w:cs="Arial"/>
          <w:color w:val="000000"/>
          <w:szCs w:val="24"/>
          <w:lang w:val="es-ES"/>
        </w:rPr>
        <w:t>rente a la actual emergencia global, el continente Antártico y sus espacios aledaños, catalogados como ecosistemas únicos y prístinos, así como de laboratorio natural y materia de estudio y cooperación internacional en cuestiones ambientales, le ofrecen al planeta una serie de invaluables servicios ambientales, siendo el principal de ellos el de otorgar equilibrio al sistema Tierra, contribuyendo a que continúe siendo un espacio operativo seguro para los humanos y demás especies, constituyéndose en un caso exitoso de efectividad de la gobernanza multilateral.</w:t>
      </w:r>
    </w:p>
    <w:p w:rsidR="00743823" w:rsidRPr="00105B32" w:rsidRDefault="00743823" w:rsidP="00743823">
      <w:pPr>
        <w:ind w:firstLine="708"/>
        <w:rPr>
          <w:rFonts w:ascii="Arial" w:hAnsi="Arial" w:cs="Arial"/>
          <w:color w:val="000000"/>
          <w:szCs w:val="24"/>
          <w:lang w:val="es-ES"/>
        </w:rPr>
      </w:pPr>
    </w:p>
    <w:p w:rsidR="00743823" w:rsidRPr="00105B32" w:rsidRDefault="003B2B96" w:rsidP="00743823">
      <w:pPr>
        <w:ind w:firstLine="708"/>
        <w:rPr>
          <w:rFonts w:ascii="Arial" w:hAnsi="Arial" w:cs="Arial"/>
          <w:color w:val="000000"/>
          <w:szCs w:val="24"/>
          <w:lang w:val="es-ES"/>
        </w:rPr>
      </w:pPr>
      <w:r>
        <w:rPr>
          <w:rFonts w:ascii="Arial" w:hAnsi="Arial" w:cs="Arial"/>
          <w:color w:val="000000"/>
          <w:szCs w:val="24"/>
          <w:lang w:val="es-ES"/>
        </w:rPr>
        <w:t>Que e</w:t>
      </w:r>
      <w:r w:rsidR="00743823" w:rsidRPr="00105B32">
        <w:rPr>
          <w:rFonts w:ascii="Arial" w:hAnsi="Arial" w:cs="Arial"/>
          <w:color w:val="000000"/>
          <w:szCs w:val="24"/>
          <w:lang w:val="es-ES"/>
        </w:rPr>
        <w:t>n virtud de ello, su utilización con fines pacíficos y su protección como área de conservación especial, han sido parte de las principales metas trazadas por los Estados que conforman el Sistema del Tratado Antártico, integrado por una serie de instrumentos de derecho internacional público, específicamente: Tratado Antártico, firmado en Washington el 1 de diciembre de 1959 y en vigor desde el 23 de junio de 1961; Convención para la Conservación de las Focas Antárticas, sancionada en Londres el 1 de junio 1972 y vigente desde el 11 de marzo de 1978; Convención para la Conservación de los Recursos Vivos Marinos Antárticos, sancionada en Canberra, Australia, el 20 de mayo de 1980 y vigente desde el 7 de abril de 1982; Protocolo al Tratado Antártico sobre Protección del Medio Ambiente (Protocolo de Madrid) firmado en Madrid, el 4 de octubre de 1991 y en vigor desde el 14 de enero de 1998 y la Reunión Consultiva del Tratado Antártico que conforme al artículo IX del Tratado Antártico adopta medidas, decisiones y resoluciones que tienen como objetivo principal la interpretación del régimen jurídico administrativo y ambiental.</w:t>
      </w:r>
    </w:p>
    <w:p w:rsidR="00743823" w:rsidRPr="00105B32" w:rsidRDefault="00743823" w:rsidP="00743823">
      <w:pPr>
        <w:ind w:firstLine="708"/>
        <w:rPr>
          <w:rFonts w:ascii="Arial" w:hAnsi="Arial" w:cs="Arial"/>
          <w:color w:val="000000"/>
          <w:szCs w:val="24"/>
          <w:lang w:val="es-ES"/>
        </w:rPr>
      </w:pPr>
    </w:p>
    <w:p w:rsidR="00743823" w:rsidRPr="00105B32" w:rsidRDefault="003B2B96" w:rsidP="00743823">
      <w:pPr>
        <w:ind w:firstLine="708"/>
        <w:rPr>
          <w:rFonts w:ascii="Arial" w:hAnsi="Arial" w:cs="Arial"/>
          <w:color w:val="000000"/>
          <w:szCs w:val="24"/>
          <w:lang w:val="es-ES"/>
        </w:rPr>
      </w:pPr>
      <w:r>
        <w:rPr>
          <w:rFonts w:ascii="Arial" w:hAnsi="Arial" w:cs="Arial"/>
          <w:color w:val="000000"/>
          <w:szCs w:val="24"/>
          <w:lang w:val="es-ES"/>
        </w:rPr>
        <w:t>Que c</w:t>
      </w:r>
      <w:r w:rsidR="00743823" w:rsidRPr="00105B32">
        <w:rPr>
          <w:rFonts w:ascii="Arial" w:hAnsi="Arial" w:cs="Arial"/>
          <w:color w:val="000000"/>
          <w:szCs w:val="24"/>
          <w:lang w:val="es-ES"/>
        </w:rPr>
        <w:t xml:space="preserve">omo puede observarse, estamos frente a un sistema jurídico-internacional, el cual cuenta con tratados, protocolos e institucionalidad propia, así como otras fuentes normativas tales como principios generales y la costumbre internacional, sin dejar de lado los sistemas normativos internos de cada uno de los Estados con intereses en el continente blanco. Por tratarse de un sistema jurídico autónomo, se hace primordial </w:t>
      </w:r>
      <w:proofErr w:type="spellStart"/>
      <w:r w:rsidR="00743823" w:rsidRPr="00105B32">
        <w:rPr>
          <w:rFonts w:ascii="Arial" w:hAnsi="Arial" w:cs="Arial"/>
          <w:color w:val="000000"/>
          <w:szCs w:val="24"/>
          <w:lang w:val="es-ES"/>
        </w:rPr>
        <w:t>e</w:t>
      </w:r>
      <w:proofErr w:type="spellEnd"/>
      <w:r w:rsidR="00743823" w:rsidRPr="00105B32">
        <w:rPr>
          <w:rFonts w:ascii="Arial" w:hAnsi="Arial" w:cs="Arial"/>
          <w:color w:val="000000"/>
          <w:szCs w:val="24"/>
          <w:lang w:val="es-ES"/>
        </w:rPr>
        <w:t xml:space="preserve"> imperativo su estudio detallado y pormenorizado por parte de la doctrina para su correcto entendimiento, interpretación y aplicación.</w:t>
      </w:r>
    </w:p>
    <w:p w:rsidR="00743823" w:rsidRPr="00105B32" w:rsidRDefault="00743823" w:rsidP="00743823">
      <w:pPr>
        <w:ind w:firstLine="708"/>
        <w:rPr>
          <w:rFonts w:ascii="Arial" w:hAnsi="Arial" w:cs="Arial"/>
          <w:color w:val="000000"/>
          <w:szCs w:val="24"/>
          <w:lang w:val="es-ES"/>
        </w:rPr>
      </w:pPr>
    </w:p>
    <w:p w:rsidR="00743823" w:rsidRPr="00105B32" w:rsidRDefault="003B2B96" w:rsidP="00743823">
      <w:pPr>
        <w:ind w:firstLine="708"/>
        <w:rPr>
          <w:rFonts w:ascii="Arial" w:hAnsi="Arial" w:cs="Arial"/>
          <w:color w:val="000000"/>
          <w:szCs w:val="24"/>
          <w:lang w:val="es-ES"/>
        </w:rPr>
      </w:pPr>
      <w:r>
        <w:rPr>
          <w:rFonts w:ascii="Arial" w:hAnsi="Arial" w:cs="Arial"/>
          <w:color w:val="000000"/>
          <w:szCs w:val="24"/>
          <w:lang w:val="es-ES"/>
        </w:rPr>
        <w:t>Que a</w:t>
      </w:r>
      <w:r w:rsidR="00743823" w:rsidRPr="00105B32">
        <w:rPr>
          <w:rFonts w:ascii="Arial" w:hAnsi="Arial" w:cs="Arial"/>
          <w:color w:val="000000"/>
          <w:szCs w:val="24"/>
          <w:lang w:val="es-ES"/>
        </w:rPr>
        <w:t xml:space="preserve">nte este panorama, los autores María de los Ángeles Berretino y Javier A. Crea, reconocidos juristas latinoamericanos y líderes regionales a través de la Asociación Iberoamericana de Derecho, Cultura y Ambiente </w:t>
      </w:r>
      <w:r w:rsidR="00743823" w:rsidRPr="00105B32">
        <w:rPr>
          <w:rFonts w:ascii="Arial" w:hAnsi="Arial" w:cs="Arial"/>
          <w:color w:val="000000"/>
          <w:szCs w:val="24"/>
          <w:lang w:val="es-ES"/>
        </w:rPr>
        <w:lastRenderedPageBreak/>
        <w:t>(AIDCA), la cual presiden, se plantearon la titánica meta de escribir el primer Tratado de Derecho Antártico en idioma español, convirtiéndose en precursores mundiales en esta materia.</w:t>
      </w:r>
    </w:p>
    <w:p w:rsidR="00743823" w:rsidRPr="00105B32" w:rsidRDefault="00743823" w:rsidP="00743823">
      <w:pPr>
        <w:ind w:firstLine="708"/>
        <w:rPr>
          <w:rFonts w:ascii="Arial" w:hAnsi="Arial" w:cs="Arial"/>
          <w:color w:val="000000"/>
          <w:szCs w:val="24"/>
          <w:lang w:val="es-ES"/>
        </w:rPr>
      </w:pPr>
    </w:p>
    <w:p w:rsidR="00743823" w:rsidRPr="00105B32" w:rsidRDefault="003B2B96" w:rsidP="00743823">
      <w:pPr>
        <w:ind w:firstLine="708"/>
        <w:rPr>
          <w:rFonts w:ascii="Arial" w:hAnsi="Arial" w:cs="Arial"/>
          <w:color w:val="000000"/>
          <w:szCs w:val="24"/>
          <w:lang w:val="es-ES"/>
        </w:rPr>
      </w:pPr>
      <w:r>
        <w:rPr>
          <w:rFonts w:ascii="Arial" w:hAnsi="Arial" w:cs="Arial"/>
          <w:color w:val="000000"/>
          <w:szCs w:val="24"/>
          <w:lang w:val="es-ES"/>
        </w:rPr>
        <w:t>Que l</w:t>
      </w:r>
      <w:r w:rsidR="002D7509">
        <w:rPr>
          <w:rFonts w:ascii="Arial" w:hAnsi="Arial" w:cs="Arial"/>
          <w:color w:val="000000"/>
          <w:szCs w:val="24"/>
          <w:lang w:val="es-ES"/>
        </w:rPr>
        <w:t>a obra que se propone declarar de interés,</w:t>
      </w:r>
      <w:r w:rsidR="00743823" w:rsidRPr="00105B32">
        <w:rPr>
          <w:rFonts w:ascii="Arial" w:hAnsi="Arial" w:cs="Arial"/>
          <w:color w:val="000000"/>
          <w:szCs w:val="24"/>
          <w:lang w:val="es-ES"/>
        </w:rPr>
        <w:t xml:space="preserve"> es extremadamente agradable a su lectura. </w:t>
      </w:r>
      <w:r w:rsidR="002D7509">
        <w:rPr>
          <w:rFonts w:ascii="Arial" w:hAnsi="Arial" w:cs="Arial"/>
          <w:color w:val="000000"/>
          <w:szCs w:val="24"/>
          <w:lang w:val="es-ES"/>
        </w:rPr>
        <w:t>Además c</w:t>
      </w:r>
      <w:r w:rsidR="00743823" w:rsidRPr="00105B32">
        <w:rPr>
          <w:rFonts w:ascii="Arial" w:hAnsi="Arial" w:cs="Arial"/>
          <w:color w:val="000000"/>
          <w:szCs w:val="24"/>
          <w:lang w:val="es-ES"/>
        </w:rPr>
        <w:t>umple y sobrepasa los requisitos que la doctrina más especializada ha impuesto para ser catalogada como un verdadero Tratado de Derecho.</w:t>
      </w:r>
    </w:p>
    <w:p w:rsidR="00743823" w:rsidRPr="00105B32" w:rsidRDefault="00743823" w:rsidP="00743823">
      <w:pPr>
        <w:ind w:firstLine="708"/>
        <w:rPr>
          <w:rFonts w:ascii="Arial" w:hAnsi="Arial" w:cs="Arial"/>
          <w:color w:val="000000"/>
          <w:szCs w:val="24"/>
          <w:lang w:val="es-ES"/>
        </w:rPr>
      </w:pPr>
    </w:p>
    <w:p w:rsidR="00743823" w:rsidRPr="00105B32" w:rsidRDefault="002D7509" w:rsidP="00743823">
      <w:pPr>
        <w:ind w:firstLine="708"/>
        <w:rPr>
          <w:rFonts w:ascii="Arial" w:hAnsi="Arial" w:cs="Arial"/>
          <w:color w:val="000000"/>
          <w:szCs w:val="24"/>
          <w:lang w:val="es-ES"/>
        </w:rPr>
      </w:pPr>
      <w:r>
        <w:rPr>
          <w:rFonts w:ascii="Arial" w:hAnsi="Arial" w:cs="Arial"/>
          <w:color w:val="000000"/>
          <w:szCs w:val="24"/>
          <w:lang w:val="es-ES"/>
        </w:rPr>
        <w:t>Que s</w:t>
      </w:r>
      <w:r w:rsidR="00743823" w:rsidRPr="00105B32">
        <w:rPr>
          <w:rFonts w:ascii="Arial" w:hAnsi="Arial" w:cs="Arial"/>
          <w:color w:val="000000"/>
          <w:szCs w:val="24"/>
          <w:lang w:val="es-ES"/>
        </w:rPr>
        <w:t>us XIII capítulos of</w:t>
      </w:r>
      <w:r>
        <w:rPr>
          <w:rFonts w:ascii="Arial" w:hAnsi="Arial" w:cs="Arial"/>
          <w:color w:val="000000"/>
          <w:szCs w:val="24"/>
          <w:lang w:val="es-ES"/>
        </w:rPr>
        <w:t>recen al lector un completo, concienz</w:t>
      </w:r>
      <w:r w:rsidR="00743823" w:rsidRPr="00105B32">
        <w:rPr>
          <w:rFonts w:ascii="Arial" w:hAnsi="Arial" w:cs="Arial"/>
          <w:color w:val="000000"/>
          <w:szCs w:val="24"/>
          <w:lang w:val="es-ES"/>
        </w:rPr>
        <w:t>udo, exhaustivo y exquisito análisis de carácter histórico, geográfico, político, científico, institucional y por supuesto jurídico, del Sistema Antártico. Para ello, acudieron y aplicaron los más modernos enfoques que ofrecen el derecho internacional público, el derecho internacional ambiental, el derecho internacional del mar, el derecho internacional de los derechos humanos y la normativa interna de cada uno de los Estados con intereses en la Antártida.</w:t>
      </w:r>
    </w:p>
    <w:p w:rsidR="00743823" w:rsidRPr="00105B32" w:rsidRDefault="00743823" w:rsidP="00743823">
      <w:pPr>
        <w:ind w:firstLine="708"/>
        <w:rPr>
          <w:rFonts w:ascii="Arial" w:hAnsi="Arial" w:cs="Arial"/>
          <w:color w:val="000000"/>
          <w:szCs w:val="24"/>
          <w:lang w:val="es-ES"/>
        </w:rPr>
      </w:pPr>
    </w:p>
    <w:p w:rsidR="00743823" w:rsidRPr="00105B32" w:rsidRDefault="002D7509" w:rsidP="00743823">
      <w:pPr>
        <w:ind w:firstLine="708"/>
        <w:rPr>
          <w:rFonts w:ascii="Arial" w:hAnsi="Arial" w:cs="Arial"/>
          <w:color w:val="000000"/>
          <w:szCs w:val="24"/>
          <w:lang w:val="es-ES"/>
        </w:rPr>
      </w:pPr>
      <w:r>
        <w:rPr>
          <w:rFonts w:ascii="Arial" w:hAnsi="Arial" w:cs="Arial"/>
          <w:color w:val="000000"/>
          <w:szCs w:val="24"/>
          <w:lang w:val="es-ES"/>
        </w:rPr>
        <w:t>Que a</w:t>
      </w:r>
      <w:r w:rsidR="00743823" w:rsidRPr="00105B32">
        <w:rPr>
          <w:rFonts w:ascii="Arial" w:hAnsi="Arial" w:cs="Arial"/>
          <w:color w:val="000000"/>
          <w:szCs w:val="24"/>
          <w:lang w:val="es-ES"/>
        </w:rPr>
        <w:t xml:space="preserve"> todas luces, la presente obra jurídica, absolutamente pionera en su rama, constituirá una fuente obligatoria de consulta para estudiosos, científicos, historiadores, politólogos, relacionistas internacionales y juristas, especialmente para aquellos operadores jurídicos encargados de la interpretación, integración y aplicación efectiva, a nivel interno e internacional, del hasta ahora poco explorado derecho antártico, así como de quienes buscan material doctrinario para satisfacer las más altas expectativas académicas.</w:t>
      </w:r>
    </w:p>
    <w:p w:rsidR="00743823" w:rsidRDefault="00743823" w:rsidP="00743823">
      <w:pPr>
        <w:ind w:firstLine="708"/>
        <w:rPr>
          <w:rFonts w:ascii="Arial" w:hAnsi="Arial" w:cs="Arial"/>
          <w:color w:val="000000"/>
          <w:szCs w:val="24"/>
          <w:lang w:val="es-ES"/>
        </w:rPr>
      </w:pPr>
    </w:p>
    <w:p w:rsidR="002D7509" w:rsidRPr="009B4C16" w:rsidRDefault="002D7509" w:rsidP="002D7509">
      <w:pPr>
        <w:rPr>
          <w:rFonts w:ascii="Arial" w:hAnsi="Arial" w:cs="Arial"/>
          <w:szCs w:val="24"/>
          <w:lang w:val="es-MX"/>
        </w:rPr>
      </w:pPr>
      <w:r w:rsidRPr="009B4C16">
        <w:rPr>
          <w:rFonts w:ascii="Arial" w:hAnsi="Arial" w:cs="Arial"/>
          <w:szCs w:val="24"/>
          <w:lang w:val="es-MX"/>
        </w:rPr>
        <w:t xml:space="preserve">Por todo lo expuesto, esta </w:t>
      </w:r>
      <w:r w:rsidRPr="009B4C16">
        <w:rPr>
          <w:rFonts w:ascii="Arial" w:hAnsi="Arial" w:cs="Arial"/>
          <w:b/>
          <w:szCs w:val="24"/>
          <w:lang w:val="es-MX"/>
        </w:rPr>
        <w:t>Comisión de Comunicación Social</w:t>
      </w:r>
      <w:r w:rsidRPr="009B4C16">
        <w:rPr>
          <w:rFonts w:ascii="Arial" w:hAnsi="Arial" w:cs="Arial"/>
          <w:szCs w:val="24"/>
          <w:lang w:val="es-MX"/>
        </w:rPr>
        <w:t xml:space="preserve"> aconseja la aprobación de la siguiente</w:t>
      </w:r>
    </w:p>
    <w:p w:rsidR="002D7509" w:rsidRPr="009B4C16" w:rsidRDefault="002D7509" w:rsidP="002D7509">
      <w:pPr>
        <w:ind w:firstLine="708"/>
        <w:rPr>
          <w:rFonts w:ascii="Arial" w:hAnsi="Arial" w:cs="Arial"/>
          <w:szCs w:val="24"/>
          <w:lang w:val="es-MX"/>
        </w:rPr>
      </w:pPr>
    </w:p>
    <w:p w:rsidR="002D7509" w:rsidRPr="009B4C16" w:rsidRDefault="002D7509" w:rsidP="002D7509">
      <w:pPr>
        <w:ind w:firstLine="708"/>
        <w:rPr>
          <w:rFonts w:ascii="Arial" w:hAnsi="Arial" w:cs="Arial"/>
          <w:szCs w:val="24"/>
        </w:rPr>
      </w:pPr>
    </w:p>
    <w:p w:rsidR="002D7509" w:rsidRPr="009B4C16" w:rsidRDefault="002D7509" w:rsidP="002D7509">
      <w:pPr>
        <w:jc w:val="center"/>
        <w:rPr>
          <w:rFonts w:ascii="Arial" w:hAnsi="Arial" w:cs="Arial"/>
          <w:b/>
          <w:szCs w:val="24"/>
          <w:lang w:val="es-MX"/>
        </w:rPr>
      </w:pPr>
      <w:r w:rsidRPr="009B4C16">
        <w:rPr>
          <w:rFonts w:ascii="Arial" w:hAnsi="Arial" w:cs="Arial"/>
          <w:b/>
          <w:szCs w:val="24"/>
          <w:lang w:val="es-MX"/>
        </w:rPr>
        <w:t>DECLARACION</w:t>
      </w:r>
    </w:p>
    <w:p w:rsidR="002D7509" w:rsidRPr="009B4C16" w:rsidRDefault="002D7509" w:rsidP="002D7509">
      <w:pPr>
        <w:jc w:val="center"/>
        <w:rPr>
          <w:rFonts w:ascii="Arial" w:hAnsi="Arial" w:cs="Arial"/>
          <w:b/>
          <w:szCs w:val="24"/>
          <w:lang w:val="es-MX"/>
        </w:rPr>
      </w:pPr>
    </w:p>
    <w:p w:rsidR="002D7509" w:rsidRPr="009B4C16" w:rsidRDefault="002D7509" w:rsidP="002D7509">
      <w:pPr>
        <w:rPr>
          <w:rFonts w:ascii="Arial" w:hAnsi="Arial" w:cs="Arial"/>
          <w:szCs w:val="24"/>
          <w:lang w:val="es-MX"/>
        </w:rPr>
      </w:pPr>
    </w:p>
    <w:p w:rsidR="002D7509" w:rsidRPr="00105B32" w:rsidRDefault="002D7509" w:rsidP="002D7509">
      <w:pPr>
        <w:rPr>
          <w:rFonts w:ascii="Arial" w:hAnsi="Arial" w:cs="Arial"/>
          <w:lang w:val="es-MX"/>
        </w:rPr>
      </w:pPr>
      <w:r w:rsidRPr="009B4C16">
        <w:rPr>
          <w:rFonts w:ascii="Arial" w:hAnsi="Arial" w:cs="Arial"/>
          <w:szCs w:val="24"/>
          <w:lang w:val="es-MX"/>
        </w:rPr>
        <w:t xml:space="preserve">Declárase </w:t>
      </w:r>
      <w:r w:rsidRPr="00105B32">
        <w:rPr>
          <w:rFonts w:ascii="Arial" w:eastAsia="Arial Unicode MS" w:hAnsi="Arial" w:cs="Arial"/>
          <w:szCs w:val="24"/>
        </w:rPr>
        <w:t xml:space="preserve">de interés para la comunicación social de la Ciudad Autónoma de Buenos Aires </w:t>
      </w:r>
      <w:r w:rsidRPr="00105B32">
        <w:rPr>
          <w:rFonts w:ascii="Arial" w:hAnsi="Arial" w:cs="Arial"/>
          <w:lang w:val="es-MX"/>
        </w:rPr>
        <w:t>el libro “Tratado de Derecho Antártico. La gestión polar ambiental en el marco de los Derechos Humanos”, de autoría del abogado Javier Alejandro Crea y la abogada María de los Ángeles Berretinio, editado por Ediciones Cathedra Jurídica.</w:t>
      </w:r>
    </w:p>
    <w:p w:rsidR="002D7509" w:rsidRPr="009B4C16" w:rsidRDefault="002D7509" w:rsidP="002D7509">
      <w:pPr>
        <w:rPr>
          <w:rFonts w:ascii="Arial" w:hAnsi="Arial" w:cs="Arial"/>
          <w:szCs w:val="24"/>
        </w:rPr>
      </w:pPr>
    </w:p>
    <w:p w:rsidR="002D7509" w:rsidRPr="009B4C16" w:rsidRDefault="002D7509" w:rsidP="002D7509">
      <w:pPr>
        <w:pStyle w:val="Body"/>
        <w:shd w:val="clear" w:color="auto" w:fill="FFFFFF"/>
        <w:spacing w:line="360" w:lineRule="auto"/>
        <w:rPr>
          <w:rFonts w:ascii="Arial" w:eastAsia="Cambria" w:hAnsi="Arial" w:cs="Arial"/>
          <w:color w:val="1C1C1C"/>
          <w:u w:color="1C1C1C"/>
          <w:lang w:val="es-ES_tradnl"/>
        </w:rPr>
      </w:pPr>
    </w:p>
    <w:p w:rsidR="002D7509" w:rsidRPr="009B4C16" w:rsidRDefault="002D7509" w:rsidP="002D7509">
      <w:pPr>
        <w:shd w:val="clear" w:color="auto" w:fill="FFFFFF"/>
        <w:rPr>
          <w:rFonts w:ascii="Arial" w:eastAsia="Arial Unicode MS" w:hAnsi="Arial" w:cs="Arial"/>
          <w:szCs w:val="24"/>
        </w:rPr>
      </w:pPr>
    </w:p>
    <w:p w:rsidR="002D7509" w:rsidRPr="009B4C16" w:rsidRDefault="002D7509" w:rsidP="002D7509">
      <w:pPr>
        <w:rPr>
          <w:rFonts w:ascii="Arial" w:hAnsi="Arial" w:cs="Arial"/>
          <w:szCs w:val="24"/>
          <w:lang w:val="es-MX"/>
        </w:rPr>
      </w:pPr>
      <w:r w:rsidRPr="009B4C16">
        <w:rPr>
          <w:rFonts w:ascii="Arial" w:hAnsi="Arial" w:cs="Arial"/>
          <w:szCs w:val="24"/>
          <w:lang w:val="es-MX"/>
        </w:rPr>
        <w:t xml:space="preserve">Sala de la Comisión </w:t>
      </w:r>
      <w:r w:rsidR="003D69FB">
        <w:rPr>
          <w:rFonts w:ascii="Arial" w:hAnsi="Arial" w:cs="Arial"/>
          <w:szCs w:val="24"/>
          <w:lang w:val="es-MX"/>
        </w:rPr>
        <w:t>, 18 de Octubre de 2022</w:t>
      </w:r>
    </w:p>
    <w:p w:rsidR="002D7509" w:rsidRPr="009B4C16" w:rsidRDefault="002D7509" w:rsidP="002D7509">
      <w:pPr>
        <w:rPr>
          <w:rFonts w:ascii="Arial" w:hAnsi="Arial" w:cs="Arial"/>
          <w:szCs w:val="24"/>
          <w:lang w:val="es-MX"/>
        </w:rPr>
      </w:pPr>
    </w:p>
    <w:p w:rsidR="002D7509" w:rsidRPr="009B4C16" w:rsidRDefault="002D7509" w:rsidP="002D7509">
      <w:pPr>
        <w:rPr>
          <w:rFonts w:ascii="Arial" w:hAnsi="Arial" w:cs="Arial"/>
          <w:szCs w:val="24"/>
          <w:lang w:val="es-MX"/>
        </w:rPr>
      </w:pPr>
    </w:p>
    <w:p w:rsidR="002D7509" w:rsidRPr="009B4C16" w:rsidRDefault="002D7509" w:rsidP="002D7509">
      <w:pPr>
        <w:ind w:firstLine="708"/>
        <w:rPr>
          <w:rFonts w:ascii="Arial" w:hAnsi="Arial" w:cs="Arial"/>
          <w:szCs w:val="24"/>
        </w:rPr>
      </w:pPr>
    </w:p>
    <w:p w:rsidR="002D7509" w:rsidRPr="009B4C16" w:rsidRDefault="002D7509" w:rsidP="002D7509">
      <w:pPr>
        <w:rPr>
          <w:rFonts w:ascii="Arial" w:hAnsi="Arial" w:cs="Arial"/>
          <w:b/>
          <w:szCs w:val="24"/>
        </w:rPr>
      </w:pPr>
    </w:p>
    <w:p w:rsidR="002D7509" w:rsidRPr="009B4C16" w:rsidRDefault="002D7509" w:rsidP="002D7509">
      <w:pPr>
        <w:jc w:val="center"/>
        <w:rPr>
          <w:rFonts w:ascii="Arial" w:hAnsi="Arial" w:cs="Arial"/>
          <w:szCs w:val="24"/>
        </w:rPr>
      </w:pPr>
      <w:r w:rsidRPr="009B4C16">
        <w:rPr>
          <w:rFonts w:ascii="Arial" w:hAnsi="Arial" w:cs="Arial"/>
          <w:szCs w:val="24"/>
        </w:rPr>
        <w:tab/>
      </w:r>
      <w:r w:rsidRPr="009B4C16">
        <w:rPr>
          <w:rFonts w:ascii="Arial" w:hAnsi="Arial" w:cs="Arial"/>
          <w:szCs w:val="24"/>
        </w:rPr>
        <w:tab/>
      </w:r>
      <w:r w:rsidRPr="009B4C16">
        <w:rPr>
          <w:rFonts w:ascii="Arial" w:hAnsi="Arial" w:cs="Arial"/>
          <w:szCs w:val="24"/>
        </w:rPr>
        <w:tab/>
      </w:r>
      <w:r w:rsidRPr="009B4C16">
        <w:rPr>
          <w:rFonts w:ascii="Arial" w:hAnsi="Arial" w:cs="Arial"/>
          <w:szCs w:val="24"/>
        </w:rPr>
        <w:tab/>
      </w:r>
      <w:r w:rsidRPr="009B4C16">
        <w:rPr>
          <w:rFonts w:ascii="Arial" w:hAnsi="Arial" w:cs="Arial"/>
          <w:szCs w:val="24"/>
        </w:rPr>
        <w:tab/>
      </w:r>
      <w:r w:rsidRPr="009B4C16">
        <w:rPr>
          <w:rFonts w:ascii="Arial" w:hAnsi="Arial" w:cs="Arial"/>
          <w:szCs w:val="24"/>
        </w:rPr>
        <w:tab/>
        <w:t>Méndez, María Sol</w:t>
      </w:r>
    </w:p>
    <w:p w:rsidR="002D7509" w:rsidRPr="009B4C16" w:rsidRDefault="002D7509" w:rsidP="002D7509">
      <w:pPr>
        <w:jc w:val="center"/>
        <w:rPr>
          <w:rFonts w:ascii="Arial" w:hAnsi="Arial" w:cs="Arial"/>
          <w:szCs w:val="24"/>
        </w:rPr>
      </w:pPr>
      <w:r w:rsidRPr="009B4C16">
        <w:rPr>
          <w:rFonts w:ascii="Arial" w:hAnsi="Arial" w:cs="Arial"/>
          <w:szCs w:val="24"/>
        </w:rPr>
        <w:tab/>
      </w:r>
      <w:r w:rsidRPr="009B4C16">
        <w:rPr>
          <w:rFonts w:ascii="Arial" w:hAnsi="Arial" w:cs="Arial"/>
          <w:szCs w:val="24"/>
        </w:rPr>
        <w:tab/>
      </w:r>
      <w:r w:rsidRPr="009B4C16">
        <w:rPr>
          <w:rFonts w:ascii="Arial" w:hAnsi="Arial" w:cs="Arial"/>
          <w:szCs w:val="24"/>
        </w:rPr>
        <w:tab/>
      </w:r>
      <w:r w:rsidRPr="009B4C16">
        <w:rPr>
          <w:rFonts w:ascii="Arial" w:hAnsi="Arial" w:cs="Arial"/>
          <w:szCs w:val="24"/>
        </w:rPr>
        <w:tab/>
      </w:r>
      <w:r w:rsidRPr="009B4C16">
        <w:rPr>
          <w:rFonts w:ascii="Arial" w:hAnsi="Arial" w:cs="Arial"/>
          <w:szCs w:val="24"/>
        </w:rPr>
        <w:tab/>
      </w:r>
      <w:r w:rsidRPr="009B4C16">
        <w:rPr>
          <w:rFonts w:ascii="Arial" w:hAnsi="Arial" w:cs="Arial"/>
          <w:szCs w:val="24"/>
        </w:rPr>
        <w:tab/>
        <w:t>Presidente</w:t>
      </w:r>
    </w:p>
    <w:p w:rsidR="002D7509" w:rsidRPr="009B4C16" w:rsidRDefault="002D7509" w:rsidP="002D7509">
      <w:pPr>
        <w:jc w:val="left"/>
        <w:rPr>
          <w:rFonts w:ascii="Arial" w:hAnsi="Arial" w:cs="Arial"/>
          <w:szCs w:val="24"/>
        </w:rPr>
      </w:pPr>
    </w:p>
    <w:p w:rsidR="002D7509" w:rsidRPr="009B4C16" w:rsidRDefault="002D7509" w:rsidP="002D7509">
      <w:pPr>
        <w:jc w:val="left"/>
        <w:rPr>
          <w:rFonts w:ascii="Arial" w:hAnsi="Arial" w:cs="Arial"/>
          <w:szCs w:val="24"/>
        </w:rPr>
      </w:pPr>
    </w:p>
    <w:p w:rsidR="002D7509" w:rsidRPr="009B4C16" w:rsidRDefault="002D7509" w:rsidP="002D7509">
      <w:pPr>
        <w:jc w:val="left"/>
        <w:rPr>
          <w:rFonts w:ascii="Arial" w:hAnsi="Arial" w:cs="Arial"/>
          <w:szCs w:val="24"/>
        </w:rPr>
      </w:pPr>
    </w:p>
    <w:p w:rsidR="002D7509" w:rsidRPr="009B4C16" w:rsidRDefault="002D7509" w:rsidP="002D7509">
      <w:pPr>
        <w:jc w:val="left"/>
        <w:rPr>
          <w:rFonts w:ascii="Arial" w:hAnsi="Arial" w:cs="Arial"/>
          <w:szCs w:val="24"/>
        </w:rPr>
      </w:pPr>
    </w:p>
    <w:p w:rsidR="002D7509" w:rsidRPr="009B4C16" w:rsidRDefault="002D7509" w:rsidP="002D7509">
      <w:pPr>
        <w:jc w:val="left"/>
        <w:rPr>
          <w:rFonts w:ascii="Arial" w:hAnsi="Arial" w:cs="Arial"/>
          <w:szCs w:val="24"/>
        </w:rPr>
      </w:pPr>
    </w:p>
    <w:p w:rsidR="002D7509" w:rsidRPr="009B4C16" w:rsidRDefault="002D7509" w:rsidP="002D7509">
      <w:pPr>
        <w:jc w:val="left"/>
        <w:rPr>
          <w:rFonts w:ascii="Arial" w:hAnsi="Arial" w:cs="Arial"/>
          <w:szCs w:val="24"/>
        </w:rPr>
      </w:pPr>
      <w:r w:rsidRPr="009B4C16">
        <w:rPr>
          <w:rFonts w:ascii="Arial" w:hAnsi="Arial" w:cs="Arial"/>
          <w:szCs w:val="24"/>
        </w:rPr>
        <w:t xml:space="preserve"> Vitali, Franco                   </w:t>
      </w:r>
      <w:r w:rsidRPr="009B4C16">
        <w:rPr>
          <w:rFonts w:ascii="Arial" w:hAnsi="Arial" w:cs="Arial"/>
          <w:szCs w:val="24"/>
        </w:rPr>
        <w:tab/>
      </w:r>
      <w:r w:rsidRPr="009B4C16">
        <w:rPr>
          <w:rFonts w:ascii="Arial" w:hAnsi="Arial" w:cs="Arial"/>
          <w:szCs w:val="24"/>
        </w:rPr>
        <w:tab/>
      </w:r>
      <w:r w:rsidRPr="009B4C16">
        <w:rPr>
          <w:rFonts w:ascii="Arial" w:hAnsi="Arial" w:cs="Arial"/>
          <w:szCs w:val="24"/>
        </w:rPr>
        <w:tab/>
      </w:r>
      <w:r w:rsidRPr="009B4C16">
        <w:rPr>
          <w:rFonts w:ascii="Arial" w:hAnsi="Arial" w:cs="Arial"/>
          <w:szCs w:val="24"/>
        </w:rPr>
        <w:tab/>
        <w:t xml:space="preserve">       Guouman, Marcelo</w:t>
      </w:r>
    </w:p>
    <w:p w:rsidR="002D7509" w:rsidRPr="009B4C16" w:rsidRDefault="002D7509" w:rsidP="002D7509">
      <w:pPr>
        <w:jc w:val="left"/>
        <w:rPr>
          <w:rFonts w:ascii="Arial" w:hAnsi="Arial" w:cs="Arial"/>
          <w:szCs w:val="24"/>
        </w:rPr>
      </w:pPr>
      <w:r w:rsidRPr="009B4C16">
        <w:rPr>
          <w:rFonts w:ascii="Arial" w:hAnsi="Arial" w:cs="Arial"/>
          <w:szCs w:val="24"/>
        </w:rPr>
        <w:t>Vicepresidente</w:t>
      </w:r>
    </w:p>
    <w:p w:rsidR="002D7509" w:rsidRPr="009B4C16" w:rsidRDefault="002D7509" w:rsidP="002D7509">
      <w:pPr>
        <w:jc w:val="left"/>
        <w:rPr>
          <w:rFonts w:ascii="Arial" w:hAnsi="Arial" w:cs="Arial"/>
          <w:szCs w:val="24"/>
        </w:rPr>
      </w:pPr>
    </w:p>
    <w:p w:rsidR="002D7509" w:rsidRPr="009B4C16" w:rsidRDefault="002D7509" w:rsidP="002D7509">
      <w:pPr>
        <w:jc w:val="left"/>
        <w:rPr>
          <w:rFonts w:ascii="Arial" w:hAnsi="Arial" w:cs="Arial"/>
          <w:szCs w:val="24"/>
        </w:rPr>
      </w:pPr>
    </w:p>
    <w:p w:rsidR="002D7509" w:rsidRPr="009B4C16" w:rsidRDefault="002D7509" w:rsidP="002D7509">
      <w:pPr>
        <w:jc w:val="left"/>
        <w:rPr>
          <w:rFonts w:ascii="Arial" w:hAnsi="Arial" w:cs="Arial"/>
          <w:szCs w:val="24"/>
        </w:rPr>
      </w:pPr>
    </w:p>
    <w:p w:rsidR="002D7509" w:rsidRPr="009B4C16" w:rsidRDefault="002D7509" w:rsidP="002D7509">
      <w:pPr>
        <w:jc w:val="left"/>
        <w:rPr>
          <w:rFonts w:ascii="Arial" w:hAnsi="Arial" w:cs="Arial"/>
          <w:szCs w:val="24"/>
        </w:rPr>
      </w:pPr>
    </w:p>
    <w:p w:rsidR="002D7509" w:rsidRPr="009B4C16" w:rsidRDefault="002D7509" w:rsidP="002D7509">
      <w:pPr>
        <w:jc w:val="left"/>
        <w:rPr>
          <w:rFonts w:ascii="Arial" w:hAnsi="Arial" w:cs="Arial"/>
          <w:szCs w:val="24"/>
        </w:rPr>
      </w:pPr>
    </w:p>
    <w:p w:rsidR="002D7509" w:rsidRPr="009B4C16" w:rsidRDefault="002D7509" w:rsidP="002D7509">
      <w:pPr>
        <w:jc w:val="left"/>
        <w:rPr>
          <w:rFonts w:ascii="Arial" w:hAnsi="Arial" w:cs="Arial"/>
          <w:szCs w:val="24"/>
        </w:rPr>
      </w:pPr>
      <w:r w:rsidRPr="009B4C16">
        <w:rPr>
          <w:rFonts w:ascii="Arial" w:hAnsi="Arial" w:cs="Arial"/>
          <w:szCs w:val="24"/>
        </w:rPr>
        <w:t>Garrido, Esteban</w:t>
      </w:r>
      <w:r w:rsidRPr="009B4C16">
        <w:rPr>
          <w:rFonts w:ascii="Arial" w:hAnsi="Arial" w:cs="Arial"/>
          <w:szCs w:val="24"/>
        </w:rPr>
        <w:tab/>
      </w:r>
      <w:r w:rsidRPr="009B4C16">
        <w:rPr>
          <w:rFonts w:ascii="Arial" w:hAnsi="Arial" w:cs="Arial"/>
          <w:szCs w:val="24"/>
        </w:rPr>
        <w:tab/>
      </w:r>
      <w:r w:rsidRPr="009B4C16">
        <w:rPr>
          <w:rFonts w:ascii="Arial" w:hAnsi="Arial" w:cs="Arial"/>
          <w:szCs w:val="24"/>
        </w:rPr>
        <w:tab/>
      </w:r>
      <w:r w:rsidRPr="009B4C16">
        <w:rPr>
          <w:rFonts w:ascii="Arial" w:hAnsi="Arial" w:cs="Arial"/>
          <w:szCs w:val="24"/>
        </w:rPr>
        <w:tab/>
      </w:r>
      <w:r w:rsidRPr="009B4C16">
        <w:rPr>
          <w:rFonts w:ascii="Arial" w:hAnsi="Arial" w:cs="Arial"/>
          <w:szCs w:val="24"/>
        </w:rPr>
        <w:tab/>
      </w:r>
      <w:r w:rsidRPr="009B4C16">
        <w:rPr>
          <w:rFonts w:ascii="Arial" w:hAnsi="Arial" w:cs="Arial"/>
          <w:szCs w:val="24"/>
        </w:rPr>
        <w:tab/>
        <w:t>Romano, Lucía</w:t>
      </w:r>
    </w:p>
    <w:p w:rsidR="002D7509" w:rsidRPr="009B4C16" w:rsidRDefault="002D7509" w:rsidP="002D7509">
      <w:pPr>
        <w:jc w:val="left"/>
        <w:rPr>
          <w:rFonts w:ascii="Arial" w:hAnsi="Arial" w:cs="Arial"/>
          <w:szCs w:val="24"/>
        </w:rPr>
      </w:pPr>
    </w:p>
    <w:p w:rsidR="002D7509" w:rsidRPr="009B4C16" w:rsidRDefault="002D7509" w:rsidP="002D7509">
      <w:pPr>
        <w:jc w:val="left"/>
        <w:rPr>
          <w:rFonts w:ascii="Arial" w:hAnsi="Arial" w:cs="Arial"/>
          <w:szCs w:val="24"/>
        </w:rPr>
      </w:pPr>
    </w:p>
    <w:p w:rsidR="002D7509" w:rsidRPr="009B4C16" w:rsidRDefault="002D7509" w:rsidP="002D7509">
      <w:pPr>
        <w:jc w:val="left"/>
        <w:rPr>
          <w:rFonts w:ascii="Arial" w:hAnsi="Arial" w:cs="Arial"/>
          <w:szCs w:val="24"/>
        </w:rPr>
      </w:pPr>
    </w:p>
    <w:p w:rsidR="002D7509" w:rsidRPr="009B4C16" w:rsidRDefault="002D7509" w:rsidP="002D7509">
      <w:pPr>
        <w:jc w:val="left"/>
        <w:rPr>
          <w:rFonts w:ascii="Arial" w:hAnsi="Arial" w:cs="Arial"/>
          <w:szCs w:val="24"/>
        </w:rPr>
      </w:pPr>
    </w:p>
    <w:p w:rsidR="002D7509" w:rsidRPr="009B4C16" w:rsidRDefault="002D7509" w:rsidP="002D7509">
      <w:pPr>
        <w:jc w:val="left"/>
        <w:rPr>
          <w:rFonts w:ascii="Arial" w:hAnsi="Arial" w:cs="Arial"/>
          <w:szCs w:val="24"/>
        </w:rPr>
      </w:pPr>
    </w:p>
    <w:p w:rsidR="002D7509" w:rsidRPr="009B4C16" w:rsidRDefault="002D7509" w:rsidP="002D7509">
      <w:pPr>
        <w:jc w:val="left"/>
        <w:rPr>
          <w:rFonts w:ascii="Arial" w:hAnsi="Arial" w:cs="Arial"/>
          <w:szCs w:val="24"/>
        </w:rPr>
      </w:pPr>
    </w:p>
    <w:p w:rsidR="002D7509" w:rsidRPr="009B4C16" w:rsidRDefault="002D7509" w:rsidP="002D7509">
      <w:pPr>
        <w:jc w:val="left"/>
        <w:rPr>
          <w:rFonts w:ascii="Arial" w:hAnsi="Arial" w:cs="Arial"/>
          <w:szCs w:val="24"/>
        </w:rPr>
      </w:pPr>
      <w:r w:rsidRPr="009B4C16">
        <w:rPr>
          <w:rFonts w:ascii="Arial" w:hAnsi="Arial" w:cs="Arial"/>
          <w:szCs w:val="24"/>
        </w:rPr>
        <w:t xml:space="preserve">   Nieto, Darío</w:t>
      </w:r>
      <w:r w:rsidRPr="009B4C16">
        <w:rPr>
          <w:rFonts w:ascii="Arial" w:hAnsi="Arial" w:cs="Arial"/>
          <w:szCs w:val="24"/>
        </w:rPr>
        <w:tab/>
      </w:r>
      <w:r w:rsidRPr="009B4C16">
        <w:rPr>
          <w:rFonts w:ascii="Arial" w:hAnsi="Arial" w:cs="Arial"/>
          <w:szCs w:val="24"/>
        </w:rPr>
        <w:tab/>
      </w:r>
      <w:r w:rsidRPr="009B4C16">
        <w:rPr>
          <w:rFonts w:ascii="Arial" w:hAnsi="Arial" w:cs="Arial"/>
          <w:szCs w:val="24"/>
        </w:rPr>
        <w:tab/>
      </w:r>
      <w:r w:rsidRPr="009B4C16">
        <w:rPr>
          <w:rFonts w:ascii="Arial" w:hAnsi="Arial" w:cs="Arial"/>
          <w:szCs w:val="24"/>
        </w:rPr>
        <w:tab/>
      </w:r>
      <w:r w:rsidRPr="009B4C16">
        <w:rPr>
          <w:rFonts w:ascii="Arial" w:hAnsi="Arial" w:cs="Arial"/>
          <w:szCs w:val="24"/>
        </w:rPr>
        <w:tab/>
      </w:r>
      <w:r w:rsidRPr="009B4C16">
        <w:rPr>
          <w:rFonts w:ascii="Arial" w:hAnsi="Arial" w:cs="Arial"/>
          <w:szCs w:val="24"/>
        </w:rPr>
        <w:tab/>
        <w:t>Fleitas, Rebeca</w:t>
      </w:r>
    </w:p>
    <w:p w:rsidR="002D7509" w:rsidRPr="009B4C16" w:rsidRDefault="002D7509" w:rsidP="002D7509">
      <w:pPr>
        <w:pStyle w:val="Ttulo3"/>
        <w:shd w:val="clear" w:color="auto" w:fill="FFFFFF"/>
        <w:spacing w:before="0" w:beforeAutospacing="0" w:after="0" w:afterAutospacing="0" w:line="360" w:lineRule="auto"/>
        <w:ind w:left="567"/>
        <w:jc w:val="both"/>
        <w:rPr>
          <w:rFonts w:ascii="Arial" w:hAnsi="Arial" w:cs="Arial"/>
          <w:b w:val="0"/>
          <w:bCs w:val="0"/>
          <w:iCs/>
          <w:sz w:val="24"/>
          <w:szCs w:val="24"/>
          <w:lang w:val="es-ES_tradnl"/>
        </w:rPr>
      </w:pPr>
    </w:p>
    <w:p w:rsidR="002D7509" w:rsidRPr="00105B32" w:rsidRDefault="002D7509" w:rsidP="00743823">
      <w:pPr>
        <w:ind w:firstLine="708"/>
        <w:rPr>
          <w:rFonts w:ascii="Arial" w:hAnsi="Arial" w:cs="Arial"/>
          <w:color w:val="000000"/>
          <w:szCs w:val="24"/>
          <w:lang w:val="es-ES"/>
        </w:rPr>
      </w:pPr>
    </w:p>
    <w:sectPr w:rsidR="002D7509" w:rsidRPr="00105B32" w:rsidSect="005E3C49">
      <w:headerReference w:type="even" r:id="rId7"/>
      <w:headerReference w:type="default" r:id="rId8"/>
      <w:footerReference w:type="even" r:id="rId9"/>
      <w:footerReference w:type="default" r:id="rId10"/>
      <w:headerReference w:type="first" r:id="rId11"/>
      <w:footerReference w:type="first" r:id="rId12"/>
      <w:pgSz w:w="12242" w:h="20163" w:code="5"/>
      <w:pgMar w:top="2977" w:right="851" w:bottom="1418" w:left="2835" w:header="720" w:footer="720" w:gutter="0"/>
      <w:cols w:space="72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68792C" w:rsidRDefault="0068792C">
      <w:r>
        <w:separator/>
      </w:r>
    </w:p>
  </w:endnote>
  <w:endnote w:type="continuationSeparator" w:id="0">
    <w:p w:rsidR="0068792C" w:rsidRDefault="0068792C">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Arial Unicode MS">
    <w:panose1 w:val="020B0604020202020204"/>
    <w:charset w:val="00"/>
    <w:family w:val="roman"/>
    <w:notTrueType/>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5658D" w:rsidRDefault="00E5658D">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1A75" w:rsidRPr="001C19C4" w:rsidRDefault="00601A75">
    <w:pPr>
      <w:pStyle w:val="Piedepgina"/>
      <w:rPr>
        <w:color w:val="333333"/>
        <w:sz w:val="20"/>
      </w:rPr>
    </w:pPr>
    <w:bookmarkStart w:id="0" w:name="Proyecto"/>
    <w:bookmarkEnd w:id="0"/>
  </w:p>
  <w:p w:rsidR="00601A75" w:rsidRPr="001C19C4" w:rsidRDefault="00601A75">
    <w:pPr>
      <w:pStyle w:val="Piedepgina"/>
      <w:rPr>
        <w:color w:val="333333"/>
        <w:sz w:val="20"/>
      </w:rPr>
    </w:pPr>
    <w:r w:rsidRPr="001C19C4">
      <w:rPr>
        <w:color w:val="333333"/>
        <w:sz w:val="20"/>
      </w:rPr>
      <w:t xml:space="preserve">Último cambio: </w:t>
    </w:r>
    <w:fldSimple w:instr=" SAVEDATE  \* MERGEFORMAT ">
      <w:r w:rsidR="00416567" w:rsidRPr="00416567">
        <w:rPr>
          <w:noProof/>
          <w:color w:val="333333"/>
          <w:sz w:val="20"/>
        </w:rPr>
        <w:t>18/10/2022 10:06:00</w:t>
      </w:r>
    </w:fldSimple>
    <w:r w:rsidRPr="001C19C4">
      <w:rPr>
        <w:color w:val="333333"/>
        <w:sz w:val="20"/>
      </w:rPr>
      <w:t xml:space="preserve">  -  Cantidad de caracteres: </w:t>
    </w:r>
    <w:fldSimple w:instr=" NUMCHARS  \* MERGEFORMAT ">
      <w:r w:rsidR="00416567" w:rsidRPr="00416567">
        <w:rPr>
          <w:noProof/>
          <w:color w:val="333333"/>
          <w:sz w:val="20"/>
        </w:rPr>
        <w:t>10459</w:t>
      </w:r>
    </w:fldSimple>
    <w:r w:rsidRPr="001C19C4">
      <w:rPr>
        <w:color w:val="333333"/>
        <w:sz w:val="20"/>
      </w:rPr>
      <w:t xml:space="preserve"> - Cantidad de palabras: </w:t>
    </w:r>
    <w:fldSimple w:instr=" NUMWORDS  \* MERGEFORMAT ">
      <w:r w:rsidR="00416567" w:rsidRPr="00416567">
        <w:rPr>
          <w:noProof/>
          <w:color w:val="333333"/>
          <w:sz w:val="20"/>
        </w:rPr>
        <w:t>1916</w:t>
      </w:r>
    </w:fldSimple>
  </w:p>
  <w:p w:rsidR="00601A75" w:rsidRPr="001C19C4" w:rsidRDefault="00601A75" w:rsidP="00B05649">
    <w:pPr>
      <w:pStyle w:val="Piedepgina"/>
      <w:tabs>
        <w:tab w:val="left" w:pos="3565"/>
      </w:tabs>
      <w:rPr>
        <w:rStyle w:val="Nmerodepgina"/>
        <w:color w:val="333333"/>
      </w:rPr>
    </w:pPr>
    <w:r w:rsidRPr="001C19C4">
      <w:rPr>
        <w:color w:val="333333"/>
        <w:sz w:val="20"/>
      </w:rPr>
      <w:tab/>
      <w:t>Pág.</w:t>
    </w:r>
    <w:r w:rsidRPr="001C19C4">
      <w:rPr>
        <w:color w:val="333333"/>
      </w:rPr>
      <w:t xml:space="preserve"> </w:t>
    </w:r>
    <w:r w:rsidR="006739EC" w:rsidRPr="001C19C4">
      <w:rPr>
        <w:rStyle w:val="Nmerodepgina"/>
        <w:color w:val="333333"/>
      </w:rPr>
      <w:fldChar w:fldCharType="begin"/>
    </w:r>
    <w:r w:rsidRPr="001C19C4">
      <w:rPr>
        <w:rStyle w:val="Nmerodepgina"/>
        <w:color w:val="333333"/>
      </w:rPr>
      <w:instrText xml:space="preserve"> PAGE </w:instrText>
    </w:r>
    <w:r w:rsidR="006739EC" w:rsidRPr="001C19C4">
      <w:rPr>
        <w:rStyle w:val="Nmerodepgina"/>
        <w:color w:val="333333"/>
      </w:rPr>
      <w:fldChar w:fldCharType="separate"/>
    </w:r>
    <w:r w:rsidR="00416567">
      <w:rPr>
        <w:rStyle w:val="Nmerodepgina"/>
        <w:noProof/>
        <w:color w:val="333333"/>
      </w:rPr>
      <w:t>4</w:t>
    </w:r>
    <w:r w:rsidR="006739EC" w:rsidRPr="001C19C4">
      <w:rPr>
        <w:rStyle w:val="Nmerodepgina"/>
        <w:color w:val="333333"/>
      </w:rPr>
      <w:fldChar w:fldCharType="end"/>
    </w:r>
    <w:r w:rsidRPr="001C19C4">
      <w:rPr>
        <w:rStyle w:val="Nmerodepgina"/>
        <w:color w:val="333333"/>
      </w:rPr>
      <w:t>/</w:t>
    </w:r>
    <w:fldSimple w:instr=" NUMPAGES  \* MERGEFORMAT ">
      <w:r w:rsidR="00416567" w:rsidRPr="00416567">
        <w:rPr>
          <w:rStyle w:val="Nmerodepgina"/>
          <w:noProof/>
          <w:color w:val="333333"/>
        </w:rPr>
        <w:t>5</w:t>
      </w:r>
    </w:fldSimple>
    <w:r w:rsidRPr="001C19C4">
      <w:rPr>
        <w:rStyle w:val="Nmerodepgina"/>
        <w:color w:val="333333"/>
      </w:rPr>
      <w:t xml:space="preserve"> </w:t>
    </w:r>
  </w:p>
  <w:p w:rsidR="00601A75" w:rsidRPr="001C19C4" w:rsidRDefault="00601A75">
    <w:pPr>
      <w:pStyle w:val="Piedepgina"/>
      <w:rPr>
        <w:color w:val="333333"/>
        <w:sz w:val="20"/>
      </w:rPr>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5658D" w:rsidRDefault="00E5658D">
    <w:pPr>
      <w:pStyle w:val="Piedepgina"/>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68792C" w:rsidRDefault="0068792C">
      <w:r>
        <w:separator/>
      </w:r>
    </w:p>
  </w:footnote>
  <w:footnote w:type="continuationSeparator" w:id="0">
    <w:p w:rsidR="0068792C" w:rsidRDefault="0068792C">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5658D" w:rsidRDefault="00E5658D">
    <w:pPr>
      <w:pStyle w:val="Encabezado"/>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3168A" w:rsidRDefault="00E5658D" w:rsidP="0033168A">
    <w:pPr>
      <w:pStyle w:val="Encabezado"/>
      <w:ind w:left="-2410" w:firstLine="850"/>
      <w:jc w:val="center"/>
      <w:rPr>
        <w:i/>
        <w:sz w:val="18"/>
        <w:szCs w:val="18"/>
      </w:rPr>
    </w:pPr>
    <w:r>
      <w:rPr>
        <w:noProof/>
        <w:lang w:val="es-ES"/>
      </w:rPr>
      <w:drawing>
        <wp:inline distT="0" distB="0" distL="0" distR="0">
          <wp:extent cx="1885950" cy="342900"/>
          <wp:effectExtent l="19050" t="0" r="0" b="0"/>
          <wp:docPr id="1" name="0 Imagen" descr="logo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0 Imagen" descr="logo1.jpg"/>
                  <pic:cNvPicPr>
                    <a:picLocks noChangeAspect="1" noChangeArrowheads="1"/>
                  </pic:cNvPicPr>
                </pic:nvPicPr>
                <pic:blipFill>
                  <a:blip r:embed="rId1"/>
                  <a:srcRect/>
                  <a:stretch>
                    <a:fillRect/>
                  </a:stretch>
                </pic:blipFill>
                <pic:spPr bwMode="auto">
                  <a:xfrm>
                    <a:off x="0" y="0"/>
                    <a:ext cx="1885950" cy="342900"/>
                  </a:xfrm>
                  <a:prstGeom prst="rect">
                    <a:avLst/>
                  </a:prstGeom>
                  <a:noFill/>
                  <a:ln w="9525">
                    <a:noFill/>
                    <a:miter lim="800000"/>
                    <a:headEnd/>
                    <a:tailEnd/>
                  </a:ln>
                </pic:spPr>
              </pic:pic>
            </a:graphicData>
          </a:graphic>
        </wp:inline>
      </w:drawing>
    </w:r>
    <w:r w:rsidR="0033168A">
      <w:rPr>
        <w:i/>
        <w:sz w:val="18"/>
        <w:szCs w:val="18"/>
      </w:rPr>
      <w:br/>
    </w:r>
  </w:p>
  <w:p w:rsidR="00601A75" w:rsidRDefault="00601A75" w:rsidP="0033168A">
    <w:pPr>
      <w:pStyle w:val="Encabezado"/>
      <w:jc w:val="center"/>
      <w:rPr>
        <w:i/>
        <w:color w:val="000000"/>
        <w:shd w:val="clear" w:color="auto" w:fill="FFFFFF"/>
      </w:rPr>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5658D" w:rsidRDefault="00E5658D">
    <w:pPr>
      <w:pStyle w:val="Encabezado"/>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hdrShapeDefaults>
    <o:shapedefaults v:ext="edit" spidmax="12290"/>
  </w:hdrShapeDefaults>
  <w:footnotePr>
    <w:footnote w:id="-1"/>
    <w:footnote w:id="0"/>
  </w:footnotePr>
  <w:endnotePr>
    <w:endnote w:id="-1"/>
    <w:endnote w:id="0"/>
  </w:endnotePr>
  <w:compat/>
  <w:rsids>
    <w:rsidRoot w:val="00105B32"/>
    <w:rsid w:val="00026430"/>
    <w:rsid w:val="00030DF5"/>
    <w:rsid w:val="0003615C"/>
    <w:rsid w:val="000376AB"/>
    <w:rsid w:val="00043882"/>
    <w:rsid w:val="00062864"/>
    <w:rsid w:val="00067370"/>
    <w:rsid w:val="000713D7"/>
    <w:rsid w:val="00071CFB"/>
    <w:rsid w:val="00077DAC"/>
    <w:rsid w:val="00080837"/>
    <w:rsid w:val="00081FFF"/>
    <w:rsid w:val="00085D07"/>
    <w:rsid w:val="000B2290"/>
    <w:rsid w:val="000D1497"/>
    <w:rsid w:val="000D2860"/>
    <w:rsid w:val="000D6C54"/>
    <w:rsid w:val="000E3949"/>
    <w:rsid w:val="000F74CB"/>
    <w:rsid w:val="000F7E30"/>
    <w:rsid w:val="00103C6B"/>
    <w:rsid w:val="00104335"/>
    <w:rsid w:val="00105B32"/>
    <w:rsid w:val="00127D10"/>
    <w:rsid w:val="00136787"/>
    <w:rsid w:val="00145948"/>
    <w:rsid w:val="00155C7C"/>
    <w:rsid w:val="00160A2A"/>
    <w:rsid w:val="001614A7"/>
    <w:rsid w:val="0019414B"/>
    <w:rsid w:val="001B770D"/>
    <w:rsid w:val="001C18CC"/>
    <w:rsid w:val="001C19C4"/>
    <w:rsid w:val="001D480C"/>
    <w:rsid w:val="001E0E01"/>
    <w:rsid w:val="001E5394"/>
    <w:rsid w:val="001F2924"/>
    <w:rsid w:val="001F3AFD"/>
    <w:rsid w:val="00205802"/>
    <w:rsid w:val="00205DAD"/>
    <w:rsid w:val="00223436"/>
    <w:rsid w:val="002327DE"/>
    <w:rsid w:val="00246DF0"/>
    <w:rsid w:val="0026220D"/>
    <w:rsid w:val="00265972"/>
    <w:rsid w:val="00275865"/>
    <w:rsid w:val="00276A7E"/>
    <w:rsid w:val="00296815"/>
    <w:rsid w:val="002971A4"/>
    <w:rsid w:val="002B47D0"/>
    <w:rsid w:val="002C768C"/>
    <w:rsid w:val="002D05E9"/>
    <w:rsid w:val="002D533A"/>
    <w:rsid w:val="002D7509"/>
    <w:rsid w:val="002D778C"/>
    <w:rsid w:val="002E38C3"/>
    <w:rsid w:val="002F7961"/>
    <w:rsid w:val="00302300"/>
    <w:rsid w:val="00305DD1"/>
    <w:rsid w:val="003145ED"/>
    <w:rsid w:val="00315C77"/>
    <w:rsid w:val="0033168A"/>
    <w:rsid w:val="00335CD9"/>
    <w:rsid w:val="00340F54"/>
    <w:rsid w:val="0035681D"/>
    <w:rsid w:val="00361201"/>
    <w:rsid w:val="00395843"/>
    <w:rsid w:val="003A7311"/>
    <w:rsid w:val="003B2B96"/>
    <w:rsid w:val="003B471C"/>
    <w:rsid w:val="003D10AB"/>
    <w:rsid w:val="003D4000"/>
    <w:rsid w:val="003D69FB"/>
    <w:rsid w:val="003F1EFD"/>
    <w:rsid w:val="003F4249"/>
    <w:rsid w:val="00401C75"/>
    <w:rsid w:val="0040761B"/>
    <w:rsid w:val="004076A1"/>
    <w:rsid w:val="00416567"/>
    <w:rsid w:val="00422C3F"/>
    <w:rsid w:val="004354AC"/>
    <w:rsid w:val="00446E1A"/>
    <w:rsid w:val="004847CA"/>
    <w:rsid w:val="004B7714"/>
    <w:rsid w:val="004C4B76"/>
    <w:rsid w:val="004D2D62"/>
    <w:rsid w:val="004D30D5"/>
    <w:rsid w:val="004D438B"/>
    <w:rsid w:val="004E235F"/>
    <w:rsid w:val="0051012E"/>
    <w:rsid w:val="005142E6"/>
    <w:rsid w:val="00522C71"/>
    <w:rsid w:val="005241CE"/>
    <w:rsid w:val="00534552"/>
    <w:rsid w:val="00540D49"/>
    <w:rsid w:val="00540E5C"/>
    <w:rsid w:val="00550A79"/>
    <w:rsid w:val="00551DE0"/>
    <w:rsid w:val="0055786B"/>
    <w:rsid w:val="0057409D"/>
    <w:rsid w:val="005769D4"/>
    <w:rsid w:val="00584777"/>
    <w:rsid w:val="00587242"/>
    <w:rsid w:val="005A1232"/>
    <w:rsid w:val="005A32ED"/>
    <w:rsid w:val="005A3AA1"/>
    <w:rsid w:val="005A3DA3"/>
    <w:rsid w:val="005A4D27"/>
    <w:rsid w:val="005B0FAF"/>
    <w:rsid w:val="005B14CE"/>
    <w:rsid w:val="005B6538"/>
    <w:rsid w:val="005C37AB"/>
    <w:rsid w:val="005E3C49"/>
    <w:rsid w:val="005F35E2"/>
    <w:rsid w:val="00601A75"/>
    <w:rsid w:val="00616F70"/>
    <w:rsid w:val="00622DE5"/>
    <w:rsid w:val="00636BE0"/>
    <w:rsid w:val="0064363E"/>
    <w:rsid w:val="006739EC"/>
    <w:rsid w:val="006811D6"/>
    <w:rsid w:val="0068792C"/>
    <w:rsid w:val="00690392"/>
    <w:rsid w:val="00697F98"/>
    <w:rsid w:val="006C326A"/>
    <w:rsid w:val="006C40E9"/>
    <w:rsid w:val="006D3303"/>
    <w:rsid w:val="006D5CB7"/>
    <w:rsid w:val="006E3675"/>
    <w:rsid w:val="00706B8E"/>
    <w:rsid w:val="00715AF3"/>
    <w:rsid w:val="00720C1E"/>
    <w:rsid w:val="00734F30"/>
    <w:rsid w:val="007410E7"/>
    <w:rsid w:val="007420D8"/>
    <w:rsid w:val="00743823"/>
    <w:rsid w:val="00771B54"/>
    <w:rsid w:val="007728C1"/>
    <w:rsid w:val="00777916"/>
    <w:rsid w:val="00780167"/>
    <w:rsid w:val="00795E19"/>
    <w:rsid w:val="007B0FD7"/>
    <w:rsid w:val="007B3715"/>
    <w:rsid w:val="007B6DE7"/>
    <w:rsid w:val="007C0373"/>
    <w:rsid w:val="007C0CF9"/>
    <w:rsid w:val="007D2459"/>
    <w:rsid w:val="007E2AB2"/>
    <w:rsid w:val="007E3534"/>
    <w:rsid w:val="007E36D1"/>
    <w:rsid w:val="008019FD"/>
    <w:rsid w:val="008034F8"/>
    <w:rsid w:val="00812683"/>
    <w:rsid w:val="00820A3A"/>
    <w:rsid w:val="00827228"/>
    <w:rsid w:val="008433E2"/>
    <w:rsid w:val="00846702"/>
    <w:rsid w:val="008553EB"/>
    <w:rsid w:val="0086333F"/>
    <w:rsid w:val="00870A2D"/>
    <w:rsid w:val="008844BF"/>
    <w:rsid w:val="0088546A"/>
    <w:rsid w:val="00890C59"/>
    <w:rsid w:val="00890E2F"/>
    <w:rsid w:val="008938E5"/>
    <w:rsid w:val="008B4536"/>
    <w:rsid w:val="008C4AC3"/>
    <w:rsid w:val="00906685"/>
    <w:rsid w:val="00910E0F"/>
    <w:rsid w:val="0091690E"/>
    <w:rsid w:val="00947238"/>
    <w:rsid w:val="009624FC"/>
    <w:rsid w:val="00964143"/>
    <w:rsid w:val="0096461D"/>
    <w:rsid w:val="009953AF"/>
    <w:rsid w:val="00996E34"/>
    <w:rsid w:val="009A6E2B"/>
    <w:rsid w:val="009B4FAC"/>
    <w:rsid w:val="009C20D3"/>
    <w:rsid w:val="009E5835"/>
    <w:rsid w:val="009F4E01"/>
    <w:rsid w:val="00A06A2B"/>
    <w:rsid w:val="00A07090"/>
    <w:rsid w:val="00A11AD7"/>
    <w:rsid w:val="00A1286B"/>
    <w:rsid w:val="00A240CA"/>
    <w:rsid w:val="00A37C1D"/>
    <w:rsid w:val="00A40D86"/>
    <w:rsid w:val="00A43208"/>
    <w:rsid w:val="00A47920"/>
    <w:rsid w:val="00A502EF"/>
    <w:rsid w:val="00A55E61"/>
    <w:rsid w:val="00A66804"/>
    <w:rsid w:val="00A75EED"/>
    <w:rsid w:val="00A7779B"/>
    <w:rsid w:val="00A878E2"/>
    <w:rsid w:val="00A962A7"/>
    <w:rsid w:val="00AA08DB"/>
    <w:rsid w:val="00AA2FEA"/>
    <w:rsid w:val="00AA7C22"/>
    <w:rsid w:val="00AB0A73"/>
    <w:rsid w:val="00AB5EB2"/>
    <w:rsid w:val="00AC3839"/>
    <w:rsid w:val="00AE2E8F"/>
    <w:rsid w:val="00AF5760"/>
    <w:rsid w:val="00AF6352"/>
    <w:rsid w:val="00B05649"/>
    <w:rsid w:val="00B1723C"/>
    <w:rsid w:val="00B177FE"/>
    <w:rsid w:val="00B264C1"/>
    <w:rsid w:val="00B31B65"/>
    <w:rsid w:val="00B36178"/>
    <w:rsid w:val="00B4532F"/>
    <w:rsid w:val="00B46232"/>
    <w:rsid w:val="00B85EE2"/>
    <w:rsid w:val="00BF2B7B"/>
    <w:rsid w:val="00BF71C2"/>
    <w:rsid w:val="00C26F53"/>
    <w:rsid w:val="00C330CB"/>
    <w:rsid w:val="00C3675D"/>
    <w:rsid w:val="00C419C1"/>
    <w:rsid w:val="00C51E49"/>
    <w:rsid w:val="00C521F9"/>
    <w:rsid w:val="00C63351"/>
    <w:rsid w:val="00C71253"/>
    <w:rsid w:val="00C734F9"/>
    <w:rsid w:val="00C87365"/>
    <w:rsid w:val="00C93FF6"/>
    <w:rsid w:val="00CC20B0"/>
    <w:rsid w:val="00CE163F"/>
    <w:rsid w:val="00D21279"/>
    <w:rsid w:val="00D43AA2"/>
    <w:rsid w:val="00D518DB"/>
    <w:rsid w:val="00D55ECB"/>
    <w:rsid w:val="00D67721"/>
    <w:rsid w:val="00D758CE"/>
    <w:rsid w:val="00D76A86"/>
    <w:rsid w:val="00D927D4"/>
    <w:rsid w:val="00DD2795"/>
    <w:rsid w:val="00DD4DE2"/>
    <w:rsid w:val="00DD520D"/>
    <w:rsid w:val="00DF0164"/>
    <w:rsid w:val="00DF14A9"/>
    <w:rsid w:val="00DF54AA"/>
    <w:rsid w:val="00E07D33"/>
    <w:rsid w:val="00E12909"/>
    <w:rsid w:val="00E12DDE"/>
    <w:rsid w:val="00E143B6"/>
    <w:rsid w:val="00E30CFF"/>
    <w:rsid w:val="00E55186"/>
    <w:rsid w:val="00E5658D"/>
    <w:rsid w:val="00E615F1"/>
    <w:rsid w:val="00E63146"/>
    <w:rsid w:val="00E64A1D"/>
    <w:rsid w:val="00E74920"/>
    <w:rsid w:val="00E81EE5"/>
    <w:rsid w:val="00E91F21"/>
    <w:rsid w:val="00EB6956"/>
    <w:rsid w:val="00EE6672"/>
    <w:rsid w:val="00EF0D22"/>
    <w:rsid w:val="00F13C69"/>
    <w:rsid w:val="00F41DF6"/>
    <w:rsid w:val="00F52245"/>
    <w:rsid w:val="00F5569F"/>
    <w:rsid w:val="00F60308"/>
    <w:rsid w:val="00F640D0"/>
    <w:rsid w:val="00F75389"/>
    <w:rsid w:val="00F903E8"/>
    <w:rsid w:val="00FA0C8C"/>
    <w:rsid w:val="00FB4F49"/>
    <w:rsid w:val="00FD07F5"/>
  </w:rsids>
  <m:mathPr>
    <m:mathFont m:val="Cambria Math"/>
    <m:brkBin m:val="before"/>
    <m:brkBinSub m:val="--"/>
    <m:smallFrac m:val="off"/>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s-AR" w:eastAsia="es-AR"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43823"/>
    <w:pPr>
      <w:jc w:val="both"/>
    </w:pPr>
    <w:rPr>
      <w:sz w:val="24"/>
      <w:lang w:val="es-ES_tradnl" w:eastAsia="es-ES"/>
    </w:rPr>
  </w:style>
  <w:style w:type="paragraph" w:styleId="Ttulo3">
    <w:name w:val="heading 3"/>
    <w:basedOn w:val="Normal"/>
    <w:link w:val="Ttulo3Car"/>
    <w:uiPriority w:val="9"/>
    <w:qFormat/>
    <w:rsid w:val="002D7509"/>
    <w:pPr>
      <w:spacing w:before="100" w:beforeAutospacing="1" w:after="100" w:afterAutospacing="1"/>
      <w:jc w:val="left"/>
      <w:outlineLvl w:val="2"/>
    </w:pPr>
    <w:rPr>
      <w:b/>
      <w:bCs/>
      <w:sz w:val="27"/>
      <w:szCs w:val="27"/>
      <w:lang w:val="es-E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customStyle="1" w:styleId="redaccin">
    <w:name w:val="redacción"/>
    <w:basedOn w:val="Normal"/>
    <w:next w:val="Normal"/>
    <w:rsid w:val="00395843"/>
    <w:pPr>
      <w:ind w:left="3686"/>
    </w:pPr>
  </w:style>
  <w:style w:type="paragraph" w:styleId="Encabezado">
    <w:name w:val="header"/>
    <w:basedOn w:val="Normal"/>
    <w:link w:val="EncabezadoCar"/>
    <w:uiPriority w:val="99"/>
    <w:rsid w:val="00395843"/>
    <w:pPr>
      <w:tabs>
        <w:tab w:val="center" w:pos="4419"/>
        <w:tab w:val="right" w:pos="8838"/>
      </w:tabs>
    </w:pPr>
  </w:style>
  <w:style w:type="paragraph" w:styleId="Piedepgina">
    <w:name w:val="footer"/>
    <w:basedOn w:val="Normal"/>
    <w:rsid w:val="00395843"/>
    <w:pPr>
      <w:tabs>
        <w:tab w:val="center" w:pos="4419"/>
        <w:tab w:val="right" w:pos="8838"/>
      </w:tabs>
    </w:pPr>
  </w:style>
  <w:style w:type="character" w:styleId="Nmerodepgina">
    <w:name w:val="page number"/>
    <w:basedOn w:val="Fuentedeprrafopredeter"/>
    <w:rsid w:val="00395843"/>
  </w:style>
  <w:style w:type="character" w:customStyle="1" w:styleId="EncabezadoCar">
    <w:name w:val="Encabezado Car"/>
    <w:basedOn w:val="Fuentedeprrafopredeter"/>
    <w:link w:val="Encabezado"/>
    <w:uiPriority w:val="99"/>
    <w:rsid w:val="0033168A"/>
    <w:rPr>
      <w:sz w:val="24"/>
      <w:lang w:val="es-ES_tradnl"/>
    </w:rPr>
  </w:style>
  <w:style w:type="paragraph" w:styleId="Textodeglobo">
    <w:name w:val="Balloon Text"/>
    <w:basedOn w:val="Normal"/>
    <w:link w:val="TextodegloboCar"/>
    <w:uiPriority w:val="99"/>
    <w:semiHidden/>
    <w:unhideWhenUsed/>
    <w:rsid w:val="005241CE"/>
    <w:rPr>
      <w:rFonts w:ascii="Tahoma" w:hAnsi="Tahoma" w:cs="Tahoma"/>
      <w:sz w:val="16"/>
      <w:szCs w:val="16"/>
    </w:rPr>
  </w:style>
  <w:style w:type="character" w:customStyle="1" w:styleId="TextodegloboCar">
    <w:name w:val="Texto de globo Car"/>
    <w:basedOn w:val="Fuentedeprrafopredeter"/>
    <w:link w:val="Textodeglobo"/>
    <w:uiPriority w:val="99"/>
    <w:semiHidden/>
    <w:rsid w:val="005241CE"/>
    <w:rPr>
      <w:rFonts w:ascii="Tahoma" w:hAnsi="Tahoma" w:cs="Tahoma"/>
      <w:sz w:val="16"/>
      <w:szCs w:val="16"/>
      <w:lang w:val="es-ES_tradnl" w:eastAsia="es-ES"/>
    </w:rPr>
  </w:style>
  <w:style w:type="paragraph" w:customStyle="1" w:styleId="Body">
    <w:name w:val="Body"/>
    <w:rsid w:val="00743823"/>
    <w:pPr>
      <w:pBdr>
        <w:top w:val="nil"/>
        <w:left w:val="nil"/>
        <w:bottom w:val="nil"/>
        <w:right w:val="nil"/>
        <w:between w:val="nil"/>
        <w:bar w:val="nil"/>
      </w:pBdr>
      <w:jc w:val="both"/>
    </w:pPr>
    <w:rPr>
      <w:color w:val="000000"/>
      <w:sz w:val="24"/>
      <w:szCs w:val="24"/>
      <w:u w:color="000000"/>
      <w:bdr w:val="nil"/>
    </w:rPr>
  </w:style>
  <w:style w:type="character" w:customStyle="1" w:styleId="Ttulo3Car">
    <w:name w:val="Título 3 Car"/>
    <w:basedOn w:val="Fuentedeprrafopredeter"/>
    <w:link w:val="Ttulo3"/>
    <w:uiPriority w:val="9"/>
    <w:rsid w:val="002D7509"/>
    <w:rPr>
      <w:b/>
      <w:bCs/>
      <w:sz w:val="27"/>
      <w:szCs w:val="27"/>
      <w:lang w:val="es-ES" w:eastAsia="es-ES"/>
    </w:r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_rels/header2.xml.rels><?xml version="1.0" encoding="UTF-8" standalone="yes"?>
<Relationships xmlns="http://schemas.openxmlformats.org/package/2006/relationships"><Relationship Id="rId1" Type="http://schemas.openxmlformats.org/officeDocument/2006/relationships/image" Target="media/image1.jpe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digallotti\Documents\LEGISLATURA\Despachos%2020-21-22\LegislarOffLine.dotx" TargetMode="Externa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171205BB-F52F-47CE-8665-94F00052842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LegislarOffLine</Template>
  <TotalTime>47</TotalTime>
  <Pages>5</Pages>
  <Words>1916</Words>
  <Characters>10459</Characters>
  <Application>Microsoft Office Word</Application>
  <DocSecurity>0</DocSecurity>
  <Lines>235</Lines>
  <Paragraphs>33</Paragraphs>
  <ScaleCrop>false</ScaleCrop>
  <HeadingPairs>
    <vt:vector size="2" baseType="variant">
      <vt:variant>
        <vt:lpstr>Título</vt:lpstr>
      </vt:variant>
      <vt:variant>
        <vt:i4>1</vt:i4>
      </vt:variant>
    </vt:vector>
  </HeadingPairs>
  <TitlesOfParts>
    <vt:vector size="1" baseType="lpstr">
      <vt:lpstr>char-word count</vt:lpstr>
    </vt:vector>
  </TitlesOfParts>
  <Company>Bangho</Company>
  <LinksUpToDate>false</LinksUpToDate>
  <CharactersWithSpaces>12398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char-word count</dc:title>
  <dc:creator>digallotti</dc:creator>
  <cp:lastModifiedBy>digallotti</cp:lastModifiedBy>
  <cp:revision>4</cp:revision>
  <cp:lastPrinted>2022-10-18T13:06:00Z</cp:lastPrinted>
  <dcterms:created xsi:type="dcterms:W3CDTF">2022-10-12T16:19:00Z</dcterms:created>
  <dcterms:modified xsi:type="dcterms:W3CDTF">2022-10-18T13:07:00Z</dcterms:modified>
</cp:coreProperties>
</file>