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1891" w:rsidRDefault="00DB1891" w:rsidP="00DB1891">
      <w:pPr>
        <w:pStyle w:val="Normal1"/>
        <w:spacing w:after="20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PROYECTO DE DECLARACIÓN</w:t>
      </w:r>
    </w:p>
    <w:p w:rsidR="00DB1891" w:rsidRDefault="00DB1891" w:rsidP="00DB1891">
      <w:pPr>
        <w:pStyle w:val="Normal1"/>
        <w:spacing w:after="20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 Legislatura de la Ciudad Autónoma de Buenos Aires declara el interés cultural y para los Derechos Humanos de las celebraciones del Día de los Muertos también conocido como AyaMark’ay Quilla en Quechúa y Ajayu Uru en Aymara.</w:t>
      </w:r>
    </w:p>
    <w:p w:rsidR="00DB1891" w:rsidRDefault="00DB1891" w:rsidP="00DB1891">
      <w:pPr>
        <w:pStyle w:val="Normal1"/>
      </w:pPr>
      <w:r>
        <w:br w:type="page"/>
      </w:r>
    </w:p>
    <w:p w:rsidR="00DB1891" w:rsidRPr="0029082E" w:rsidRDefault="00DB1891" w:rsidP="00DB1891">
      <w:pPr>
        <w:pStyle w:val="Normal1"/>
        <w:jc w:val="center"/>
        <w:rPr>
          <w:b/>
        </w:rPr>
      </w:pPr>
      <w:r w:rsidRPr="0029082E">
        <w:rPr>
          <w:b/>
        </w:rPr>
        <w:lastRenderedPageBreak/>
        <w:t>FUNDAMENTOS</w:t>
      </w:r>
    </w:p>
    <w:p w:rsidR="00DB1891" w:rsidRDefault="00DB1891" w:rsidP="00DB18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Sr. Presidente:</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El 2 de noviembre de cada año, se celebra en gran parte de nuestro continente el AyaMark’ay Quilla (Quechúa) o Ajayu Uru (Aymara) o Día de los Muertos, celebración antiquísima  ancestral de los pueblos originarios del territorio de Argentina. Durante este día, las personas preparan un encuentro para comunicarse, estar y recibir a sus seres queridos fallecidos: comidas, bebidas, rezos u oraciones, músicas que acompañan este momento esperado y especial.</w:t>
      </w:r>
    </w:p>
    <w:p w:rsidR="00DB1891" w:rsidRDefault="00DB1891" w:rsidP="00DB1891">
      <w:pPr>
        <w:pStyle w:val="Normal1"/>
        <w:ind w:firstLine="720"/>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Las identidades ancestrales que practican estas celebraciones están contempladas y protegidas por normativa internacional, regional, nacional y local, ya que la reforma de la Constitución Nacional de 1994 establece en el artículo 75 inciso 17:</w:t>
      </w:r>
    </w:p>
    <w:p w:rsidR="00DB1891" w:rsidRDefault="00DB1891" w:rsidP="00DB1891">
      <w:pPr>
        <w:pStyle w:val="Normal1"/>
        <w:jc w:val="both"/>
        <w:rPr>
          <w:rFonts w:ascii="Times New Roman" w:eastAsia="Times New Roman" w:hAnsi="Times New Roman" w:cs="Times New Roman"/>
          <w:i/>
          <w:sz w:val="24"/>
          <w:szCs w:val="24"/>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t xml:space="preserve">"Reconocer la preexistencia étnica y cultural de los pueblos indígenas argentinos. Garantizar el respeto a su identidad y el derecho a una educación bilingüe e intercultural; reconocer la personería jurídica de sus comunidades, y la posesión y propiedad comunitarias de las tierras que tradicionalmente ocupan; y regular la entrega de otras aptas y suficientes para el desarrollo humano; ninguna de ellas será enajenable, transmisible ni susceptible de gravámenes o embargos. Asegurar su </w:t>
      </w:r>
      <w:r>
        <w:rPr>
          <w:rFonts w:ascii="Times New Roman" w:eastAsia="Times New Roman" w:hAnsi="Times New Roman" w:cs="Times New Roman"/>
          <w:b/>
          <w:i/>
        </w:rPr>
        <w:t>participación en la gestión referida a sus recursos naturales y a los demás intereses que los afecten</w:t>
      </w:r>
      <w:r>
        <w:rPr>
          <w:rFonts w:ascii="Times New Roman" w:eastAsia="Times New Roman" w:hAnsi="Times New Roman" w:cs="Times New Roman"/>
          <w:i/>
        </w:rPr>
        <w:t>. Las provincias pueden ejercer concurrentemente estas atribuciones."</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objeto de este proyecto precisamente refiere a uno de los intereses más sensibles que afectan a los pueblos originarios del norte argentino; al respecto, cabe señalar que permanece publicado desde el año 2020, en el sitio de internet del Ministerio de Cultura de la Nación, bajo el título  “2 de Noviembre: el retorno de las almas”, un artículo que hace referencia al trabajo de René Machaca, antropólogo nacido y criado en Tilcara, provincia de Jujuy, y experto en cosmovisión andina. Allí encontramos tres fragmentos que describen la convivencia profunda y sagrada entre lo espiritual y lo material: </w:t>
      </w:r>
    </w:p>
    <w:p w:rsidR="00DB1891" w:rsidRDefault="00DB1891" w:rsidP="00DB1891">
      <w:pPr>
        <w:pStyle w:val="Normal1"/>
        <w:jc w:val="both"/>
        <w:rPr>
          <w:rFonts w:ascii="Times New Roman" w:eastAsia="Times New Roman" w:hAnsi="Times New Roman" w:cs="Times New Roman"/>
          <w:i/>
          <w:sz w:val="24"/>
          <w:szCs w:val="24"/>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t>"Para el mundo andino hay una esencia, una fuerza vital, un espíritu que da la vida y eso no muere, vive eternamente, se transforma, va y viene."</w:t>
      </w:r>
    </w:p>
    <w:p w:rsidR="00DB1891" w:rsidRDefault="00DB1891" w:rsidP="00DB1891">
      <w:pPr>
        <w:pStyle w:val="Normal1"/>
        <w:ind w:left="850" w:right="809"/>
        <w:jc w:val="both"/>
        <w:rPr>
          <w:rFonts w:ascii="Times New Roman" w:eastAsia="Times New Roman" w:hAnsi="Times New Roman" w:cs="Times New Roman"/>
          <w:i/>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t>"…almas que van, vienen, retornan para el AyaMarq'ayKilla (día de los difuntos) y reclaman a sus seres queridos que las esperen con un banquete para que se puedan servir todo lo que gusten."</w:t>
      </w:r>
    </w:p>
    <w:p w:rsidR="00DB1891" w:rsidRDefault="00DB1891" w:rsidP="00DB1891">
      <w:pPr>
        <w:pStyle w:val="Normal1"/>
        <w:ind w:left="850" w:right="809"/>
        <w:jc w:val="both"/>
        <w:rPr>
          <w:rFonts w:ascii="Times New Roman" w:eastAsia="Times New Roman" w:hAnsi="Times New Roman" w:cs="Times New Roman"/>
          <w:i/>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t>"Se cree que las almas caminan de casa en casa durante toda la noche del 1 hasta el amanecer del día 2. Luego, el banquete y las ofrendas se reparten y comparten entre la comunidad, sea en la casa o en el cementerio."</w:t>
      </w:r>
    </w:p>
    <w:p w:rsidR="00DB1891" w:rsidRDefault="00DB1891" w:rsidP="00DB1891">
      <w:pPr>
        <w:pStyle w:val="Normal1"/>
        <w:jc w:val="both"/>
        <w:rPr>
          <w:rFonts w:ascii="Times New Roman" w:eastAsia="Times New Roman" w:hAnsi="Times New Roman" w:cs="Times New Roman"/>
          <w:i/>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 13 de septiembre de 2007, la Organización de las Naciones Unidas (ONU) aprobó la Declaración sobre los Derechos de los Pueblos Indígenas, a la cual está adherida la República Argentina. Los derechos indígenas que la Organización de las Naciones Unida ONU protege están establecidos en el Artículo 34: </w:t>
      </w:r>
    </w:p>
    <w:p w:rsidR="00DB1891" w:rsidRDefault="00DB1891" w:rsidP="00DB1891">
      <w:pPr>
        <w:pStyle w:val="Normal1"/>
        <w:jc w:val="both"/>
        <w:rPr>
          <w:rFonts w:ascii="Times New Roman" w:eastAsia="Times New Roman" w:hAnsi="Times New Roman" w:cs="Times New Roman"/>
          <w:i/>
          <w:sz w:val="24"/>
          <w:szCs w:val="24"/>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lastRenderedPageBreak/>
        <w:t>"Los pueblos indígenas tienen derecho a promover, desarrollar y mantener sus estructuras institucionales y sus propias costumbres, espiritualidad, tradiciones, procedimientos, prácticas y, cuando existan, costumbres o sistemas jurídicos, de conformidad con las normas internacionales de derechos humanos."</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Según el Censo del 2010, en la Ciudad de Buenos Aires viven 61.876 personas que adscriben a identidades indígenas-originarias, representando un 2,2% de la población total. Se trata, además, de la Capital de la República Argentina, donde viven, de acuerdo al mismo censo, 955.032 personas indígenas-originarias, un 2,4% del total poblacional. Aún considerando la invisibilización étnica producto de la falta de políticas públicas relacionadas con la identidad indígena, se trata de una parte significativa de la población residente en la Ciudad. Al mismo tiempo debemos considerar que nuestro país es parte del recorrido territorial que realizan históricamente los pueblos indígenas y que aquí habitan más de 381.000 personas nacidas en otros territorios, de las cuales más de 297.000 nacieron en el continente americano. Según la Encuesta Anual de Hogares que realiza la Dirección General de Estadísticas y Censos del GCBA, en el año 2021 en la Ciudad hay alrededor del 12% de personas migrantes, esto es más de 372.000. Y según los datos del Tribunal Superior de Justicia correspondientes al Registro de Electoras/es Extranjeras/os Residentes actualizado al 31/5/2022, hay 465.849 residentes registrados, de los cuales más del 21% son personas nacidas en el Estado Plurinacional</w:t>
      </w:r>
      <w:r>
        <w:rPr>
          <w:rStyle w:val="Refdenotaalpie"/>
          <w:rFonts w:ascii="Times New Roman" w:eastAsia="Times New Roman" w:hAnsi="Times New Roman" w:cs="Times New Roman"/>
          <w:sz w:val="24"/>
          <w:szCs w:val="24"/>
        </w:rPr>
        <w:footnoteReference w:id="2"/>
      </w:r>
      <w:r>
        <w:rPr>
          <w:rFonts w:ascii="Times New Roman" w:eastAsia="Times New Roman" w:hAnsi="Times New Roman" w:cs="Times New Roman"/>
          <w:sz w:val="24"/>
          <w:szCs w:val="24"/>
        </w:rPr>
        <w:t xml:space="preserve"> de Bolivia. Muchas de estas personas migrantes, independientemente de su adscripción identitaria indígena o no, encuentran en la festividad del Día de los Muertos una ocasión de gran movilización, intensa participación y alta sensibilidad. Del mismo modo que sucede con los derechos indígenas, los derechos de las personas migrantes también son contemplados y protegidos por normativa internacional, regional, nacional y local. La Declaración Universal de los Derechos Humanos en su artículo 2 afirma que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left="850" w:right="809"/>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rPr>
        <w:t>1. Toda persona tiene todos los derechos y libertades proclamados en esta Declaración, sin distinción alguna de raza, color, sexo, idioma, religión, opinión política o de cualquier otra índole, origen nacional o social, posición económica, nacimiento o cualquier otra condición. 2. Además, no se hará distinción alguna fundada en la condición política, jurídica o internacional del país o territorio de cuya jurisdicción dependa una persona, tanto si se trata de un país independiente, como de un territorio bajo administración fiduciaria, no autónomo o sometido a cualquier otra limitación de soberanía”</w:t>
      </w:r>
      <w:r>
        <w:rPr>
          <w:rFonts w:ascii="Times New Roman" w:eastAsia="Times New Roman" w:hAnsi="Times New Roman" w:cs="Times New Roman"/>
        </w:rPr>
        <w:t xml:space="preserve">.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Mientras que la Convención Interamericana contra toda forma de Discriminación e Intolerancia sostiene que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left="850" w:right="809"/>
        <w:jc w:val="both"/>
        <w:rPr>
          <w:rFonts w:ascii="Times New Roman" w:eastAsia="Times New Roman" w:hAnsi="Times New Roman" w:cs="Times New Roman"/>
          <w:sz w:val="24"/>
          <w:szCs w:val="24"/>
        </w:rPr>
      </w:pPr>
      <w:r>
        <w:rPr>
          <w:rFonts w:ascii="Times New Roman" w:eastAsia="Times New Roman" w:hAnsi="Times New Roman" w:cs="Times New Roman"/>
        </w:rPr>
        <w:t>“</w:t>
      </w:r>
      <w:r>
        <w:rPr>
          <w:rFonts w:ascii="Times New Roman" w:eastAsia="Times New Roman" w:hAnsi="Times New Roman" w:cs="Times New Roman"/>
          <w:i/>
        </w:rPr>
        <w:t>Todo ser humano tiene derecho al reconocimiento, goce, ejercicio y protección, en condiciones de igualdad, de todos los derechos humanos y libertades fundamentales consagrados en sus leyes nacionales y en los instrumentos internacionales aplicables a los Estados Partes, tanto a nivel individual como colectivo”</w:t>
      </w:r>
      <w:r>
        <w:rPr>
          <w:rFonts w:ascii="Times New Roman" w:eastAsia="Times New Roman" w:hAnsi="Times New Roman" w:cs="Times New Roman"/>
        </w:rPr>
        <w:t>.</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 en el Preámbulo de nuestra Constitución Nacional se afirma que</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left="850" w:right="809"/>
        <w:jc w:val="both"/>
        <w:rPr>
          <w:rFonts w:ascii="Times New Roman" w:eastAsia="Times New Roman" w:hAnsi="Times New Roman" w:cs="Times New Roman"/>
          <w:sz w:val="24"/>
          <w:szCs w:val="24"/>
        </w:rPr>
      </w:pPr>
      <w:r>
        <w:rPr>
          <w:rFonts w:ascii="Times New Roman" w:eastAsia="Times New Roman" w:hAnsi="Times New Roman" w:cs="Times New Roman"/>
        </w:rPr>
        <w:t>“</w:t>
      </w:r>
      <w:r>
        <w:rPr>
          <w:rFonts w:ascii="Times New Roman" w:eastAsia="Times New Roman" w:hAnsi="Times New Roman" w:cs="Times New Roman"/>
          <w:i/>
        </w:rPr>
        <w:t xml:space="preserve">Nos, los representantes del pueblo de la Nación Argentina, reunidos en Congreso General Constituyente por voluntad y elección de las provincias que la componen, en cumplimiento de pactos preexistentes, con el objeto de constituir la unión nacional, afianzar la justicia, consolidar la paz interior, proveer a la defensa común, promover el bienestar general, y asegurar los beneficios de la libertad, para nosotros, para nuestra posteridad, y para </w:t>
      </w:r>
      <w:r>
        <w:rPr>
          <w:rFonts w:ascii="Times New Roman" w:eastAsia="Times New Roman" w:hAnsi="Times New Roman" w:cs="Times New Roman"/>
          <w:b/>
          <w:i/>
        </w:rPr>
        <w:t>todos los hombres del mundo que quieran habitar en el suelo argentino</w:t>
      </w:r>
      <w:r>
        <w:rPr>
          <w:rFonts w:ascii="Times New Roman" w:eastAsia="Times New Roman" w:hAnsi="Times New Roman" w:cs="Times New Roman"/>
          <w:i/>
        </w:rPr>
        <w:t>: invocando la protección de Dios, fuente de toda razón y justicia: ordenamos, decretamos y establecemos esta Constitución, para la Nación Argentina”</w:t>
      </w:r>
      <w:r>
        <w:rPr>
          <w:rFonts w:ascii="Times New Roman" w:eastAsia="Times New Roman" w:hAnsi="Times New Roman" w:cs="Times New Roman"/>
          <w:sz w:val="24"/>
          <w:szCs w:val="24"/>
        </w:rPr>
        <w:t xml:space="preserve">.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Este espíritu se manifiesta en el artículo 20: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left="850" w:right="809"/>
        <w:jc w:val="both"/>
        <w:rPr>
          <w:rFonts w:ascii="Times New Roman" w:eastAsia="Times New Roman" w:hAnsi="Times New Roman" w:cs="Times New Roman"/>
        </w:rPr>
      </w:pPr>
      <w:r>
        <w:rPr>
          <w:rFonts w:ascii="Times New Roman" w:eastAsia="Times New Roman" w:hAnsi="Times New Roman" w:cs="Times New Roman"/>
        </w:rPr>
        <w:t>“</w:t>
      </w:r>
      <w:r>
        <w:rPr>
          <w:rFonts w:ascii="Times New Roman" w:eastAsia="Times New Roman" w:hAnsi="Times New Roman" w:cs="Times New Roman"/>
          <w:i/>
        </w:rPr>
        <w:t>Los extranjeros gozan en el territorio de la Nación de todos los derechos civiles del ciudadano; pueden ejercer su industria, comercio y profesión; poseer bienes raíces, comprarlos y enajenarlos; navegar los ríos y costas; ejercer libremente su culto; testar y casarse conforme a las leyes. No están obligados a admitir la ciudadanía, ni a pagar contribuciones forzosas extraordinarias. Obtienen nacionalización residiendo dos años continuos en la Nación; pero la autoridad puede acortar este término a favor del que lo solicite, alegando y probando servicios a la República”</w:t>
      </w:r>
      <w:r>
        <w:rPr>
          <w:rFonts w:ascii="Times New Roman" w:eastAsia="Times New Roman" w:hAnsi="Times New Roman" w:cs="Times New Roman"/>
        </w:rPr>
        <w:t>.</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En el 2004 se promulga la Ley Nacional N° 25.871 (sancionada en diciembre del 2003), con la que se da por finalizada la política migratoria heredada de la última dictadura cívico-militar-eclesiástica. Fue reconocida como una ley de avanzada por la Organización Internacional para las Migraciones (OIM). Entre sus numerosos avances, se encuentra el reconocimiento de la migración como derecho humano, la consagración de la igualdad de derechos y de trato, el establecimiento del acceso igualitario a los servicios sociales, la salud y la educación, y la explicitación del derecho a la participación política en el país. Además, establece que </w:t>
      </w:r>
    </w:p>
    <w:p w:rsidR="00DB1891" w:rsidRDefault="00DB1891" w:rsidP="00DB1891">
      <w:pPr>
        <w:pStyle w:val="Normal1"/>
        <w:jc w:val="both"/>
        <w:rPr>
          <w:rFonts w:ascii="Times New Roman" w:eastAsia="Times New Roman" w:hAnsi="Times New Roman" w:cs="Times New Roman"/>
          <w:i/>
          <w:sz w:val="24"/>
          <w:szCs w:val="24"/>
        </w:rPr>
      </w:pPr>
    </w:p>
    <w:p w:rsidR="00DB1891" w:rsidRDefault="00DB1891" w:rsidP="00DB1891">
      <w:pPr>
        <w:pStyle w:val="Normal1"/>
        <w:ind w:left="850" w:right="809"/>
        <w:jc w:val="both"/>
        <w:rPr>
          <w:rFonts w:ascii="Times New Roman" w:eastAsia="Times New Roman" w:hAnsi="Times New Roman" w:cs="Times New Roman"/>
          <w:i/>
        </w:rPr>
      </w:pPr>
      <w:r>
        <w:rPr>
          <w:rFonts w:ascii="Times New Roman" w:eastAsia="Times New Roman" w:hAnsi="Times New Roman" w:cs="Times New Roman"/>
          <w:i/>
        </w:rPr>
        <w:t xml:space="preserve">“ARTICULO 14. — El Estado en todas sus jurisdicciones, ya sea nacional, provincial o municipal, favorecerá las iniciativas tendientes a la integración de los extranjeros en su comunidad de residencia, especialmente las tendientes a: a) La realización de cursos de idioma castellano en las escuelas e instituciones culturales extranjeras legalmente reconocidas; b) La difusión de información útil para la adecuada inserción de los extranjeros en la sociedad argentina, en particular aquella relativa a sus derechos y obligaciones; c) Al conocimiento y la valoración de las expresiones culturales, recreativas, sociales, económicas y religiosas de los inmigrantes; d) La organización de cursos de formación, inspirados en criterios de convivencia en una sociedad multicultural y de prevención de comportamientos discriminatorios, destinados a los funcionarios y empleados públicos y de entes privados.” </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Llegando al nivel local, también el preámbulo de la Constitución de la Ciudad de Buenos Aires marca el rumbo con respecto al derecho a la vida digna de las personas migrantes en todo el territorio: </w:t>
      </w:r>
    </w:p>
    <w:p w:rsidR="00DB1891" w:rsidRDefault="00DB1891" w:rsidP="00DB1891">
      <w:pPr>
        <w:pStyle w:val="Normal1"/>
        <w:ind w:firstLine="720"/>
        <w:jc w:val="both"/>
        <w:rPr>
          <w:rFonts w:ascii="Times New Roman" w:eastAsia="Times New Roman" w:hAnsi="Times New Roman" w:cs="Times New Roman"/>
          <w:i/>
          <w:sz w:val="24"/>
          <w:szCs w:val="24"/>
        </w:rPr>
      </w:pPr>
    </w:p>
    <w:p w:rsidR="00DB1891" w:rsidRDefault="00DB1891" w:rsidP="00DB1891">
      <w:pPr>
        <w:pStyle w:val="Normal1"/>
        <w:ind w:left="850" w:right="809" w:firstLine="720"/>
        <w:jc w:val="both"/>
        <w:rPr>
          <w:rFonts w:ascii="Times New Roman" w:eastAsia="Times New Roman" w:hAnsi="Times New Roman" w:cs="Times New Roman"/>
          <w:sz w:val="24"/>
          <w:szCs w:val="24"/>
        </w:rPr>
      </w:pPr>
      <w:r>
        <w:rPr>
          <w:rFonts w:ascii="Times New Roman" w:eastAsia="Times New Roman" w:hAnsi="Times New Roman" w:cs="Times New Roman"/>
          <w:i/>
        </w:rPr>
        <w:t xml:space="preserve">“Los representantes del Pueblo de la Ciudad de Buenos Aires, reunidos en Convención Constituyente por imperio de la Constitución </w:t>
      </w:r>
      <w:r>
        <w:rPr>
          <w:rFonts w:ascii="Times New Roman" w:eastAsia="Times New Roman" w:hAnsi="Times New Roman" w:cs="Times New Roman"/>
          <w:i/>
        </w:rPr>
        <w:lastRenderedPageBreak/>
        <w:t xml:space="preserve">Nacional, integrando la Nación en fraterna unión federal con las Provincias, con el objeto de afirmar su autonomía, organizar sus instituciones y promover el desarrollo humano en una democracia fundada en la libertad, la igualdad, la solidaridad, la justicia y los derechos humanos, </w:t>
      </w:r>
      <w:r>
        <w:rPr>
          <w:rFonts w:ascii="Times New Roman" w:eastAsia="Times New Roman" w:hAnsi="Times New Roman" w:cs="Times New Roman"/>
          <w:b/>
          <w:i/>
        </w:rPr>
        <w:t>reconociendo la identidad en la pluralidad, con el propósito de garantizar la dignidad e impulsar la prosperidad de sus habitantes y de las mujeres y hombres que quieran gozar de su hospitalidad</w:t>
      </w:r>
      <w:r>
        <w:rPr>
          <w:rFonts w:ascii="Times New Roman" w:eastAsia="Times New Roman" w:hAnsi="Times New Roman" w:cs="Times New Roman"/>
          <w:i/>
        </w:rPr>
        <w:t>, invocando la protección de Dios y la guía de nuestra conciencia, sancionamos y promulgamos la presente Constitución como estatuto organizativo de la Ciudad de Buenos Aires”</w:t>
      </w:r>
      <w:r>
        <w:rPr>
          <w:rFonts w:ascii="Times New Roman" w:eastAsia="Times New Roman" w:hAnsi="Times New Roman" w:cs="Times New Roman"/>
        </w:rPr>
        <w:t>.</w:t>
      </w:r>
    </w:p>
    <w:p w:rsidR="00DB1891" w:rsidRDefault="00DB1891" w:rsidP="00DB1891">
      <w:pPr>
        <w:pStyle w:val="Normal1"/>
        <w:jc w:val="both"/>
        <w:rPr>
          <w:rFonts w:ascii="Times New Roman" w:eastAsia="Times New Roman" w:hAnsi="Times New Roman" w:cs="Times New Roman"/>
          <w:sz w:val="24"/>
          <w:szCs w:val="24"/>
        </w:rPr>
      </w:pPr>
    </w:p>
    <w:p w:rsidR="00DB1891" w:rsidRDefault="00DB1891" w:rsidP="00DB1891">
      <w:pPr>
        <w:pStyle w:val="Normal1"/>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En este marco normativo se desarrolla la celebración del AyaMark’ay Quilla o Ajayu Uru o Día de los Muertos: un encuentro-celebración que hermana a personas de recorridos territoriales, indígenas y migrantes en los usos y costumbres de la cultura de nuestra pachamama. Los habitantes de este continente Abya Yala, preexistentes a la cultura colonizadora, mantienen viva su ancestralidad a pesar de la inquisición y el etnocidio. El 1 y 2 de noviembre se celebra "AyaMark’ay Quilla o Ajayu Uru o Todos los Santos difuntos" ya que, en la cosmovisión andina, la muerte no existe y es entendida como una transición en la vida que es eterna. Desde tiempos ancestrales las comunidades originarias-indígenas han celebrado una vez al año la conmemoración para recordar y compartir con los ancestros. Se trata de una celebración compartida en dos días: el 1 de noviembre se espera a los seres queridos, que llegan al mediodía. En esta celebración se ofrenda a los visitantes, t´antawawas (masas aromáticas), comidas, frutas, dulces, bebidas, flores y otros dones que, en la fase física, eran del gusto de los difuntos, decorados por simbolismos (urpus) y buenos deseos. El día 2 de noviembre, al mediodía, se retira la mesa del domicilio, se lleva al cementerio para compartir con las personas que asisten todo lo realizado para la fecha tan movilizadora de sentimientos y emociones profundas, y despedirles con músicas diversas.</w:t>
      </w:r>
    </w:p>
    <w:p w:rsidR="00DB1891" w:rsidRDefault="00DB1891" w:rsidP="00DB1891">
      <w:pPr>
        <w:pStyle w:val="Normal1"/>
        <w:ind w:firstLine="720"/>
        <w:jc w:val="both"/>
        <w:rPr>
          <w:rFonts w:ascii="Times New Roman" w:eastAsia="Times New Roman" w:hAnsi="Times New Roman" w:cs="Times New Roman"/>
          <w:sz w:val="24"/>
          <w:szCs w:val="24"/>
        </w:rPr>
      </w:pPr>
    </w:p>
    <w:p w:rsidR="00DB1891" w:rsidRPr="001353C8" w:rsidRDefault="00DB1891" w:rsidP="00DB1891">
      <w:pPr>
        <w:pStyle w:val="Normal1"/>
        <w:ind w:firstLine="720"/>
        <w:jc w:val="both"/>
        <w:rPr>
          <w:rFonts w:ascii="Times New Roman" w:eastAsia="Times New Roman" w:hAnsi="Times New Roman" w:cs="Times New Roman"/>
          <w:b/>
          <w:sz w:val="26"/>
          <w:szCs w:val="26"/>
        </w:rPr>
      </w:pPr>
      <w:r>
        <w:rPr>
          <w:rFonts w:ascii="Times New Roman" w:eastAsia="Times New Roman" w:hAnsi="Times New Roman" w:cs="Times New Roman"/>
          <w:sz w:val="24"/>
          <w:szCs w:val="24"/>
        </w:rPr>
        <w:t>En nuestra Ciudad, territorio Querandí, un importante centro ceremonial para estas celebraciones se produce en el Cementerio de Flores, ubicado en las calles Varela y Balbastro de la Comuna 7. Allí concurre gran cantidad de ciudadanos y ciudadanas cada 2 de noviembre para honrar a sus difuntos queridos, sus ancestros y la Pacha Mama. Con la convicción de que se requiere un pleno reconocimiento de las identidades diversas por parte de todos los estamentos del Estado y con la esperanza de contribuir al proceso de reivindicación y reparación históricas, es que solicitamos a esta casa la aprobación del presente proyecto.</w:t>
      </w:r>
    </w:p>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14AA6" w:rsidRDefault="00014AA6">
      <w:r>
        <w:separator/>
      </w:r>
    </w:p>
  </w:endnote>
  <w:endnote w:type="continuationSeparator" w:id="1">
    <w:p w:rsidR="00014AA6" w:rsidRDefault="00014AA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DB1891" w:rsidRPr="00DB1891">
        <w:rPr>
          <w:noProof/>
          <w:color w:val="333333"/>
          <w:sz w:val="20"/>
        </w:rPr>
        <w:t>00/00/0000 0:00:00</w:t>
      </w:r>
    </w:fldSimple>
    <w:r w:rsidRPr="001C19C4">
      <w:rPr>
        <w:color w:val="333333"/>
        <w:sz w:val="20"/>
      </w:rPr>
      <w:t xml:space="preserve">  -  Cantidad de caracteres: </w:t>
    </w:r>
    <w:fldSimple w:instr=" NUMCHARS  \* MERGEFORMAT ">
      <w:r w:rsidR="00DB1891" w:rsidRPr="00DB1891">
        <w:rPr>
          <w:noProof/>
          <w:color w:val="333333"/>
          <w:sz w:val="20"/>
        </w:rPr>
        <w:t>10280</w:t>
      </w:r>
    </w:fldSimple>
    <w:r w:rsidRPr="001C19C4">
      <w:rPr>
        <w:color w:val="333333"/>
        <w:sz w:val="20"/>
      </w:rPr>
      <w:t xml:space="preserve"> - Cantidad de palabras: </w:t>
    </w:r>
    <w:fldSimple w:instr=" NUMWORDS  \* MERGEFORMAT ">
      <w:r w:rsidR="00DB1891" w:rsidRPr="00DB1891">
        <w:rPr>
          <w:noProof/>
          <w:color w:val="333333"/>
          <w:sz w:val="20"/>
        </w:rPr>
        <w:t>1866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04798" w:rsidRPr="001C19C4">
      <w:rPr>
        <w:rStyle w:val="Nmerodepgina"/>
        <w:color w:val="333333"/>
      </w:rPr>
      <w:fldChar w:fldCharType="begin"/>
    </w:r>
    <w:r w:rsidRPr="001C19C4">
      <w:rPr>
        <w:rStyle w:val="Nmerodepgina"/>
        <w:color w:val="333333"/>
      </w:rPr>
      <w:instrText xml:space="preserve"> PAGE </w:instrText>
    </w:r>
    <w:r w:rsidR="00104798" w:rsidRPr="001C19C4">
      <w:rPr>
        <w:rStyle w:val="Nmerodepgina"/>
        <w:color w:val="333333"/>
      </w:rPr>
      <w:fldChar w:fldCharType="separate"/>
    </w:r>
    <w:r w:rsidR="00DB1891">
      <w:rPr>
        <w:rStyle w:val="Nmerodepgina"/>
        <w:noProof/>
        <w:color w:val="333333"/>
      </w:rPr>
      <w:t>1</w:t>
    </w:r>
    <w:r w:rsidR="00104798" w:rsidRPr="001C19C4">
      <w:rPr>
        <w:rStyle w:val="Nmerodepgina"/>
        <w:color w:val="333333"/>
      </w:rPr>
      <w:fldChar w:fldCharType="end"/>
    </w:r>
    <w:r w:rsidRPr="001C19C4">
      <w:rPr>
        <w:rStyle w:val="Nmerodepgina"/>
        <w:color w:val="333333"/>
      </w:rPr>
      <w:t>/</w:t>
    </w:r>
    <w:fldSimple w:instr=" NUMPAGES  \* MERGEFORMAT ">
      <w:r w:rsidR="00DB1891" w:rsidRPr="00DB1891">
        <w:rPr>
          <w:rStyle w:val="Nmerodepgina"/>
          <w:noProof/>
          <w:color w:val="333333"/>
        </w:rPr>
        <w:t>5</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14AA6" w:rsidRDefault="00014AA6">
      <w:r>
        <w:separator/>
      </w:r>
    </w:p>
  </w:footnote>
  <w:footnote w:type="continuationSeparator" w:id="1">
    <w:p w:rsidR="00014AA6" w:rsidRDefault="00014AA6">
      <w:r>
        <w:continuationSeparator/>
      </w:r>
    </w:p>
  </w:footnote>
  <w:footnote w:id="2">
    <w:p w:rsidR="00DB1891" w:rsidRDefault="00DB1891" w:rsidP="00DB1891">
      <w:pPr>
        <w:pStyle w:val="Textonotapie"/>
      </w:pPr>
      <w:r>
        <w:rPr>
          <w:rStyle w:val="Refdenotaalpie"/>
        </w:rPr>
        <w:footnoteRef/>
      </w:r>
      <w:r>
        <w:t xml:space="preserve"> Estado Plurinacional:</w:t>
      </w:r>
      <w:r w:rsidRPr="00DA4BB6">
        <w:t>se refiere al Estado que reconoce la variedad de pueblos que lo componen y habitan</w:t>
      </w:r>
      <w: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14AA6"/>
    <w:rsid w:val="00014AA6"/>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04798"/>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B1891"/>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DB1891"/>
    <w:pPr>
      <w:spacing w:line="276" w:lineRule="auto"/>
    </w:pPr>
    <w:rPr>
      <w:rFonts w:ascii="Arial" w:eastAsia="Arial" w:hAnsi="Arial" w:cs="Arial"/>
      <w:sz w:val="22"/>
      <w:szCs w:val="22"/>
      <w:lang w:eastAsia="es-ES"/>
    </w:rPr>
  </w:style>
  <w:style w:type="paragraph" w:styleId="Textonotapie">
    <w:name w:val="footnote text"/>
    <w:basedOn w:val="Normal"/>
    <w:link w:val="TextonotapieCar"/>
    <w:uiPriority w:val="99"/>
    <w:semiHidden/>
    <w:unhideWhenUsed/>
    <w:rsid w:val="00DB1891"/>
    <w:pPr>
      <w:jc w:val="left"/>
    </w:pPr>
    <w:rPr>
      <w:rFonts w:ascii="Arial" w:eastAsia="Arial" w:hAnsi="Arial" w:cs="Arial"/>
      <w:sz w:val="20"/>
      <w:lang w:val="es-AR"/>
    </w:rPr>
  </w:style>
  <w:style w:type="character" w:customStyle="1" w:styleId="TextonotapieCar">
    <w:name w:val="Texto nota pie Car"/>
    <w:basedOn w:val="Fuentedeprrafopredeter"/>
    <w:link w:val="Textonotapie"/>
    <w:uiPriority w:val="99"/>
    <w:semiHidden/>
    <w:rsid w:val="00DB1891"/>
    <w:rPr>
      <w:rFonts w:ascii="Arial" w:eastAsia="Arial" w:hAnsi="Arial" w:cs="Arial"/>
      <w:lang w:eastAsia="es-ES"/>
    </w:rPr>
  </w:style>
  <w:style w:type="character" w:styleId="Refdenotaalpie">
    <w:name w:val="footnote reference"/>
    <w:basedOn w:val="Fuentedeprrafopredeter"/>
    <w:uiPriority w:val="99"/>
    <w:semiHidden/>
    <w:unhideWhenUsed/>
    <w:rsid w:val="00DB1891"/>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LegislarOffLine%20(1).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 (1)</Template>
  <TotalTime>0</TotalTime>
  <Pages>5</Pages>
  <Words>1874</Words>
  <Characters>10309</Characters>
  <Application>Microsoft Office Word</Application>
  <DocSecurity>0</DocSecurity>
  <Lines>190</Lines>
  <Paragraphs>33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12150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XX</dc:creator>
  <cp:lastModifiedBy>XX</cp:lastModifiedBy>
  <cp:revision>1</cp:revision>
  <cp:lastPrinted>2020-02-28T17:24:00Z</cp:lastPrinted>
  <dcterms:created xsi:type="dcterms:W3CDTF">2022-10-20T16:57:00Z</dcterms:created>
  <dcterms:modified xsi:type="dcterms:W3CDTF">2022-10-20T16:58:00Z</dcterms:modified>
</cp:coreProperties>
</file>