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773" w:rsidRDefault="00CE2773" w:rsidP="00A62E3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br/>
      </w:r>
      <w:r>
        <w:rPr>
          <w:rFonts w:ascii="Times New Roman" w:eastAsia="Times New Roman" w:hAnsi="Times New Roman" w:cs="Times New Roman"/>
          <w:b/>
          <w:color w:val="000000"/>
          <w:sz w:val="24"/>
          <w:szCs w:val="24"/>
        </w:rPr>
        <w:t>PROYECTO DE RESOLUCIÓN</w:t>
      </w:r>
    </w:p>
    <w:p w:rsidR="00CE2773" w:rsidRDefault="00CE2773" w:rsidP="00A62E30">
      <w:pPr>
        <w:spacing w:after="0" w:line="360" w:lineRule="auto"/>
        <w:jc w:val="both"/>
        <w:rPr>
          <w:rFonts w:ascii="Times New Roman" w:eastAsia="Times New Roman" w:hAnsi="Times New Roman" w:cs="Times New Roman"/>
          <w:color w:val="000000"/>
          <w:sz w:val="24"/>
          <w:szCs w:val="24"/>
        </w:rPr>
      </w:pPr>
    </w:p>
    <w:p w:rsidR="00CE2773" w:rsidRDefault="00CE2773" w:rsidP="00A62E3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Artículo 1°.-</w:t>
      </w:r>
      <w:r>
        <w:rPr>
          <w:rFonts w:ascii="Times New Roman" w:eastAsia="Times New Roman" w:hAnsi="Times New Roman" w:cs="Times New Roman"/>
          <w:color w:val="000000"/>
          <w:sz w:val="24"/>
          <w:szCs w:val="24"/>
        </w:rPr>
        <w:t xml:space="preserve"> Declárese de Interés Cultural la reapertura al público del Restaurante </w:t>
      </w:r>
      <w:proofErr w:type="spellStart"/>
      <w:r>
        <w:rPr>
          <w:rFonts w:ascii="Times New Roman" w:eastAsia="Times New Roman" w:hAnsi="Times New Roman" w:cs="Times New Roman"/>
          <w:color w:val="000000"/>
          <w:sz w:val="24"/>
          <w:szCs w:val="24"/>
        </w:rPr>
        <w:t>Michelangelo</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fundado</w:t>
      </w:r>
      <w:r>
        <w:rPr>
          <w:rFonts w:ascii="Times New Roman" w:eastAsia="Times New Roman" w:hAnsi="Times New Roman" w:cs="Times New Roman"/>
          <w:color w:val="000000"/>
          <w:sz w:val="24"/>
          <w:szCs w:val="24"/>
        </w:rPr>
        <w:t xml:space="preserve"> en 1967 convirtiéndose en </w:t>
      </w:r>
      <w:proofErr w:type="spellStart"/>
      <w:r>
        <w:rPr>
          <w:rFonts w:ascii="Times New Roman" w:eastAsia="Times New Roman" w:hAnsi="Times New Roman" w:cs="Times New Roman"/>
          <w:color w:val="000000"/>
          <w:sz w:val="24"/>
          <w:szCs w:val="24"/>
        </w:rPr>
        <w:t>tanguería</w:t>
      </w:r>
      <w:proofErr w:type="spellEnd"/>
      <w:r>
        <w:rPr>
          <w:rFonts w:ascii="Times New Roman" w:eastAsia="Times New Roman" w:hAnsi="Times New Roman" w:cs="Times New Roman"/>
          <w:color w:val="000000"/>
          <w:sz w:val="24"/>
          <w:szCs w:val="24"/>
        </w:rPr>
        <w:t xml:space="preserve">, un edificio histórico de la Ciudad y uno de los </w:t>
      </w:r>
      <w:r>
        <w:rPr>
          <w:rFonts w:ascii="Times New Roman" w:eastAsia="Times New Roman" w:hAnsi="Times New Roman" w:cs="Times New Roman"/>
          <w:sz w:val="24"/>
          <w:szCs w:val="24"/>
        </w:rPr>
        <w:t>más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emblemáticos</w:t>
      </w:r>
      <w:r>
        <w:rPr>
          <w:rFonts w:ascii="Times New Roman" w:eastAsia="Times New Roman" w:hAnsi="Times New Roman" w:cs="Times New Roman"/>
          <w:color w:val="000000"/>
          <w:sz w:val="24"/>
          <w:szCs w:val="24"/>
        </w:rPr>
        <w:t xml:space="preserve"> en el tango y la gastronomía porteña, ubicado en Balcarce 433</w:t>
      </w:r>
      <w:r>
        <w:rPr>
          <w:rFonts w:ascii="Times New Roman" w:eastAsia="Times New Roman" w:hAnsi="Times New Roman" w:cs="Times New Roman"/>
          <w:sz w:val="24"/>
          <w:szCs w:val="24"/>
        </w:rPr>
        <w:t>, en el barrio de San Telmo, principal barrio turístico del Casco Histórico.</w:t>
      </w:r>
    </w:p>
    <w:p w:rsidR="00CE2773" w:rsidRDefault="00CE2773" w:rsidP="00A62E30">
      <w:pPr>
        <w:spacing w:after="0" w:line="360" w:lineRule="auto"/>
        <w:jc w:val="both"/>
        <w:rPr>
          <w:rFonts w:ascii="Times New Roman" w:eastAsia="Times New Roman" w:hAnsi="Times New Roman" w:cs="Times New Roman"/>
          <w:color w:val="000000"/>
          <w:sz w:val="24"/>
          <w:szCs w:val="24"/>
        </w:rPr>
      </w:pPr>
    </w:p>
    <w:p w:rsidR="00CE2773" w:rsidRDefault="00CE2773" w:rsidP="00A62E3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Artículo 2º.-</w:t>
      </w:r>
      <w:r>
        <w:rPr>
          <w:rFonts w:ascii="Times New Roman" w:eastAsia="Times New Roman" w:hAnsi="Times New Roman" w:cs="Times New Roman"/>
          <w:color w:val="000000"/>
          <w:sz w:val="24"/>
          <w:szCs w:val="24"/>
        </w:rPr>
        <w:t xml:space="preserve"> Dispóngase la entrega de una placa conmemorativa encuadrad</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 con el siguiente texto:</w:t>
      </w:r>
    </w:p>
    <w:p w:rsidR="00CE2773" w:rsidRDefault="00CE2773" w:rsidP="00A62E30">
      <w:pPr>
        <w:spacing w:after="240" w:line="360" w:lineRule="auto"/>
        <w:jc w:val="both"/>
        <w:rPr>
          <w:rFonts w:ascii="Times New Roman" w:eastAsia="Times New Roman" w:hAnsi="Times New Roman" w:cs="Times New Roman"/>
          <w:color w:val="000000"/>
          <w:sz w:val="24"/>
          <w:szCs w:val="24"/>
        </w:rPr>
      </w:pPr>
    </w:p>
    <w:p w:rsidR="00CE2773" w:rsidRDefault="00CE2773" w:rsidP="00A62E30">
      <w:pPr>
        <w:spacing w:before="240" w:after="2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666750" cy="838200"/>
            <wp:effectExtent l="19050" t="0" r="0" b="0"/>
            <wp:docPr id="2" name="image1.png" descr="https://lh3.googleusercontent.com/jOYkGrYl7FwLcFr0dY7em0WskU9vMBxEjD_XWGcu39-mT2i29LLhiTFOeM1y6fbKfcgKcB--VUNU6i--qF71jqtOsjBEzgZW4tZ5SRG3oDvywvs9fPdRMXn3Fd1XwLWPLVL8VRbugwObZcrNsp8Jt0v7iaSly9ndTeFSAS9aSEcSoh9wUfHGnbizWwyrZMIylJ2j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jOYkGrYl7FwLcFr0dY7em0WskU9vMBxEjD_XWGcu39-mT2i29LLhiTFOeM1y6fbKfcgKcB--VUNU6i--qF71jqtOsjBEzgZW4tZ5SRG3oDvywvs9fPdRMXn3Fd1XwLWPLVL8VRbugwObZcrNsp8Jt0v7iaSly9ndTeFSAS9aSEcSoh9wUfHGnbizWwyrZMIylJ2jGw"/>
                    <pic:cNvPicPr>
                      <a:picLocks noChangeAspect="1" noChangeArrowheads="1"/>
                    </pic:cNvPicPr>
                  </pic:nvPicPr>
                  <pic:blipFill>
                    <a:blip r:embed="rId7" cstate="print"/>
                    <a:srcRect/>
                    <a:stretch>
                      <a:fillRect/>
                    </a:stretch>
                  </pic:blipFill>
                  <pic:spPr bwMode="auto">
                    <a:xfrm>
                      <a:off x="0" y="0"/>
                      <a:ext cx="666750" cy="838200"/>
                    </a:xfrm>
                    <a:prstGeom prst="rect">
                      <a:avLst/>
                    </a:prstGeom>
                    <a:noFill/>
                    <a:ln w="9525">
                      <a:noFill/>
                      <a:miter lim="800000"/>
                      <a:headEnd/>
                      <a:tailEnd/>
                    </a:ln>
                  </pic:spPr>
                </pic:pic>
              </a:graphicData>
            </a:graphic>
          </wp:inline>
        </w:drawing>
      </w:r>
    </w:p>
    <w:p w:rsidR="00CE2773" w:rsidRDefault="00CE2773" w:rsidP="00A62E30">
      <w:pPr>
        <w:spacing w:before="240" w:after="24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Legislatura de la Ciudad Autónoma de Buenos Aires</w:t>
      </w:r>
    </w:p>
    <w:p w:rsidR="00CE2773" w:rsidRDefault="00CE2773" w:rsidP="00A62E3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Declárese de Interés Cultural la reapertura al público de la</w:t>
      </w:r>
    </w:p>
    <w:p w:rsidR="00CE2773" w:rsidRDefault="00CE2773" w:rsidP="00A62E3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Restaurante </w:t>
      </w:r>
      <w:proofErr w:type="spellStart"/>
      <w:r>
        <w:rPr>
          <w:rFonts w:ascii="Times New Roman" w:eastAsia="Times New Roman" w:hAnsi="Times New Roman" w:cs="Times New Roman"/>
          <w:color w:val="000000"/>
          <w:sz w:val="24"/>
          <w:szCs w:val="24"/>
        </w:rPr>
        <w:t>Michelangelo</w:t>
      </w:r>
      <w:proofErr w:type="spellEnd"/>
    </w:p>
    <w:p w:rsidR="00CE2773" w:rsidRDefault="00CE2773" w:rsidP="00A62E30">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(1967)</w:t>
      </w:r>
    </w:p>
    <w:p w:rsidR="00CE2773" w:rsidRDefault="00CE2773" w:rsidP="00A62E30">
      <w:pPr>
        <w:spacing w:after="0" w:line="360" w:lineRule="auto"/>
        <w:jc w:val="center"/>
        <w:rPr>
          <w:rFonts w:ascii="Cambria" w:eastAsia="Cambria" w:hAnsi="Cambria" w:cs="Cambria"/>
        </w:rPr>
      </w:pPr>
      <w:proofErr w:type="gramStart"/>
      <w:r>
        <w:rPr>
          <w:rFonts w:ascii="Cambria" w:eastAsia="Cambria" w:hAnsi="Cambria" w:cs="Cambria"/>
        </w:rPr>
        <w:t>en</w:t>
      </w:r>
      <w:proofErr w:type="gramEnd"/>
      <w:r>
        <w:rPr>
          <w:rFonts w:ascii="Cambria" w:eastAsia="Cambria" w:hAnsi="Cambria" w:cs="Cambria"/>
        </w:rPr>
        <w:t xml:space="preserve"> su 55° aniversario</w:t>
      </w:r>
    </w:p>
    <w:p w:rsidR="00CE2773" w:rsidRDefault="00CE2773" w:rsidP="00A62E30">
      <w:pPr>
        <w:spacing w:after="0" w:line="360" w:lineRule="auto"/>
        <w:jc w:val="center"/>
        <w:rPr>
          <w:rFonts w:ascii="Times New Roman" w:eastAsia="Times New Roman" w:hAnsi="Times New Roman" w:cs="Times New Roman"/>
          <w:sz w:val="24"/>
          <w:szCs w:val="24"/>
        </w:rPr>
      </w:pPr>
      <w:r>
        <w:rPr>
          <w:rFonts w:ascii="Cambria" w:eastAsia="Cambria" w:hAnsi="Cambria" w:cs="Cambria"/>
          <w:b/>
        </w:rPr>
        <w:t>1967-2022</w:t>
      </w:r>
    </w:p>
    <w:p w:rsidR="00CE2773" w:rsidRDefault="00CE2773" w:rsidP="00A62E30">
      <w:pP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p>
    <w:p w:rsidR="00CE2773" w:rsidRDefault="00CE2773" w:rsidP="00A62E30">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Artículo 3°</w:t>
      </w:r>
      <w:r>
        <w:rPr>
          <w:rFonts w:ascii="Times New Roman" w:eastAsia="Times New Roman" w:hAnsi="Times New Roman" w:cs="Times New Roman"/>
          <w:color w:val="000000"/>
          <w:sz w:val="24"/>
          <w:szCs w:val="24"/>
        </w:rPr>
        <w:t>.- Comuníquese, etc.</w:t>
      </w:r>
    </w:p>
    <w:p w:rsidR="00CE2773" w:rsidRDefault="00CE2773" w:rsidP="00A62E30">
      <w:pPr>
        <w:spacing w:line="360" w:lineRule="auto"/>
        <w:jc w:val="both"/>
        <w:rPr>
          <w:rFonts w:ascii="Times New Roman" w:eastAsia="Times New Roman" w:hAnsi="Times New Roman" w:cs="Times New Roman"/>
          <w:color w:val="000000"/>
          <w:sz w:val="24"/>
          <w:szCs w:val="24"/>
        </w:rPr>
      </w:pPr>
    </w:p>
    <w:p w:rsidR="00CE2773" w:rsidRDefault="00CE2773" w:rsidP="00A62E3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p>
    <w:p w:rsidR="00CE2773" w:rsidRDefault="00CE2773" w:rsidP="00A62E30">
      <w:pPr>
        <w:spacing w:line="360" w:lineRule="auto"/>
        <w:jc w:val="both"/>
        <w:rPr>
          <w:rFonts w:ascii="Times New Roman" w:eastAsia="Times New Roman" w:hAnsi="Times New Roman" w:cs="Times New Roman"/>
          <w:sz w:val="24"/>
          <w:szCs w:val="24"/>
        </w:rPr>
      </w:pPr>
    </w:p>
    <w:p w:rsidR="00CE2773" w:rsidRDefault="00CE2773" w:rsidP="00A62E30">
      <w:pPr>
        <w:spacing w:line="360" w:lineRule="auto"/>
        <w:jc w:val="both"/>
        <w:rPr>
          <w:rFonts w:ascii="Times New Roman" w:eastAsia="Times New Roman" w:hAnsi="Times New Roman" w:cs="Times New Roman"/>
          <w:sz w:val="24"/>
          <w:szCs w:val="24"/>
        </w:rPr>
      </w:pPr>
    </w:p>
    <w:p w:rsidR="00CE2773" w:rsidRDefault="00CE2773" w:rsidP="00A62E30">
      <w:pPr>
        <w:spacing w:line="360" w:lineRule="auto"/>
        <w:jc w:val="both"/>
        <w:rPr>
          <w:rFonts w:ascii="Times New Roman" w:eastAsia="Times New Roman" w:hAnsi="Times New Roman" w:cs="Times New Roman"/>
          <w:sz w:val="24"/>
          <w:szCs w:val="24"/>
        </w:rPr>
      </w:pPr>
    </w:p>
    <w:p w:rsidR="00CE2773" w:rsidRDefault="00CE2773" w:rsidP="00A62E30">
      <w:pPr>
        <w:spacing w:line="360" w:lineRule="auto"/>
        <w:jc w:val="both"/>
        <w:rPr>
          <w:rFonts w:ascii="Times New Roman" w:eastAsia="Times New Roman" w:hAnsi="Times New Roman" w:cs="Times New Roman"/>
          <w:color w:val="000000"/>
          <w:sz w:val="24"/>
          <w:szCs w:val="24"/>
        </w:rPr>
      </w:pPr>
    </w:p>
    <w:p w:rsidR="00DD3E72" w:rsidRDefault="00DD3E72" w:rsidP="00A62E30">
      <w:pPr>
        <w:spacing w:line="360" w:lineRule="auto"/>
        <w:jc w:val="both"/>
        <w:rPr>
          <w:rFonts w:ascii="Times New Roman" w:eastAsia="Times New Roman" w:hAnsi="Times New Roman" w:cs="Times New Roman"/>
          <w:color w:val="000000"/>
          <w:sz w:val="24"/>
          <w:szCs w:val="24"/>
        </w:rPr>
      </w:pPr>
    </w:p>
    <w:p w:rsidR="00CE2773" w:rsidRDefault="00CE2773" w:rsidP="00A62E30">
      <w:pPr>
        <w:spacing w:line="360" w:lineRule="auto"/>
        <w:jc w:val="both"/>
        <w:rPr>
          <w:rFonts w:ascii="Times New Roman" w:eastAsia="Times New Roman" w:hAnsi="Times New Roman" w:cs="Times New Roman"/>
          <w:color w:val="000000"/>
          <w:sz w:val="24"/>
          <w:szCs w:val="24"/>
        </w:rPr>
      </w:pPr>
    </w:p>
    <w:p w:rsidR="00CE2773" w:rsidRDefault="00CE2773" w:rsidP="00A62E30">
      <w:pPr>
        <w:tabs>
          <w:tab w:val="center" w:pos="4278"/>
          <w:tab w:val="left" w:pos="6315"/>
        </w:tabs>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FUNDAMENTOS</w:t>
      </w:r>
    </w:p>
    <w:p w:rsidR="00DD3E72" w:rsidRDefault="00DD3E72" w:rsidP="00A62E30">
      <w:pPr>
        <w:tabs>
          <w:tab w:val="center" w:pos="4278"/>
          <w:tab w:val="left" w:pos="6315"/>
        </w:tabs>
        <w:spacing w:line="360" w:lineRule="auto"/>
        <w:jc w:val="both"/>
        <w:rPr>
          <w:rFonts w:ascii="Times New Roman" w:eastAsia="Times New Roman" w:hAnsi="Times New Roman" w:cs="Times New Roman"/>
          <w:b/>
          <w:color w:val="000000"/>
          <w:sz w:val="24"/>
          <w:szCs w:val="24"/>
        </w:rPr>
      </w:pPr>
    </w:p>
    <w:p w:rsidR="00CE2773" w:rsidRDefault="00CE2773" w:rsidP="00A62E3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establecimiento data de 1849, la edificación cambió de manos varias veces en el siglo XX, hasta que en 1967 comenzó la historia de </w:t>
      </w:r>
      <w:proofErr w:type="spellStart"/>
      <w:r>
        <w:rPr>
          <w:rFonts w:ascii="Times New Roman" w:eastAsia="Times New Roman" w:hAnsi="Times New Roman" w:cs="Times New Roman"/>
          <w:sz w:val="24"/>
          <w:szCs w:val="24"/>
        </w:rPr>
        <w:t>Michelangelo</w:t>
      </w:r>
      <w:proofErr w:type="spellEnd"/>
      <w:r>
        <w:rPr>
          <w:rFonts w:ascii="Times New Roman" w:eastAsia="Times New Roman" w:hAnsi="Times New Roman" w:cs="Times New Roman"/>
          <w:sz w:val="24"/>
          <w:szCs w:val="24"/>
        </w:rPr>
        <w:t xml:space="preserve"> como un símbolo de la </w:t>
      </w:r>
      <w:proofErr w:type="spellStart"/>
      <w:r>
        <w:rPr>
          <w:rFonts w:ascii="Times New Roman" w:eastAsia="Times New Roman" w:hAnsi="Times New Roman" w:cs="Times New Roman"/>
          <w:sz w:val="24"/>
          <w:szCs w:val="24"/>
        </w:rPr>
        <w:t>porteñidad</w:t>
      </w:r>
      <w:proofErr w:type="spellEnd"/>
      <w:r>
        <w:rPr>
          <w:rFonts w:ascii="Times New Roman" w:eastAsia="Times New Roman" w:hAnsi="Times New Roman" w:cs="Times New Roman"/>
          <w:sz w:val="24"/>
          <w:szCs w:val="24"/>
        </w:rPr>
        <w:t xml:space="preserve"> con su logo de los tres aros, que se mantuvo inalterable, ubicado en Balcarce 433. </w:t>
      </w:r>
    </w:p>
    <w:p w:rsidR="00CE2773" w:rsidRDefault="00CE2773" w:rsidP="00A62E3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Luis Machi, su dueño, se encargó de la restauración con algunas modificaciones, cambiando el escenario, decoración y techos. Para finalmente inaugurarlo el 10 de julio pasado, después de casi una década sin funcionamiento, </w:t>
      </w:r>
      <w:proofErr w:type="spellStart"/>
      <w:r>
        <w:rPr>
          <w:rFonts w:ascii="Times New Roman" w:eastAsia="Times New Roman" w:hAnsi="Times New Roman" w:cs="Times New Roman"/>
          <w:sz w:val="24"/>
          <w:szCs w:val="24"/>
        </w:rPr>
        <w:t>Michelangelo</w:t>
      </w:r>
      <w:proofErr w:type="spellEnd"/>
      <w:r>
        <w:rPr>
          <w:rFonts w:ascii="Times New Roman" w:eastAsia="Times New Roman" w:hAnsi="Times New Roman" w:cs="Times New Roman"/>
          <w:sz w:val="24"/>
          <w:szCs w:val="24"/>
        </w:rPr>
        <w:t xml:space="preserve"> volvió a abrir sus puertas. </w:t>
      </w:r>
    </w:p>
    <w:p w:rsidR="00CE2773" w:rsidRDefault="00CE2773" w:rsidP="00A62E3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mítico lugar, patrimonio histórico de la ciudad y lugar de encuentro por mucho tiempo, para los artistas del tango, brinda una variedad de espectáculos. Enfatizando el tango, que ha sido escenario para innumerables artistas de excelente trayectoria nacional e internacional.</w:t>
      </w:r>
    </w:p>
    <w:p w:rsidR="00CE2773" w:rsidRDefault="00CE2773" w:rsidP="00A62E3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Michelangelo</w:t>
      </w:r>
      <w:proofErr w:type="spellEnd"/>
      <w:r>
        <w:rPr>
          <w:rFonts w:ascii="Times New Roman" w:eastAsia="Times New Roman" w:hAnsi="Times New Roman" w:cs="Times New Roman"/>
          <w:sz w:val="24"/>
          <w:szCs w:val="24"/>
        </w:rPr>
        <w:t xml:space="preserve"> ha recibido la visita estelar de figuras internacionales como Liza </w:t>
      </w:r>
      <w:proofErr w:type="spellStart"/>
      <w:r>
        <w:rPr>
          <w:rFonts w:ascii="Times New Roman" w:eastAsia="Times New Roman" w:hAnsi="Times New Roman" w:cs="Times New Roman"/>
          <w:sz w:val="24"/>
          <w:szCs w:val="24"/>
        </w:rPr>
        <w:t>Minelli</w:t>
      </w:r>
      <w:proofErr w:type="spellEnd"/>
      <w:r>
        <w:rPr>
          <w:rFonts w:ascii="Times New Roman" w:eastAsia="Times New Roman" w:hAnsi="Times New Roman" w:cs="Times New Roman"/>
          <w:sz w:val="24"/>
          <w:szCs w:val="24"/>
        </w:rPr>
        <w:t xml:space="preserve">, Madonna, y Los </w:t>
      </w:r>
      <w:proofErr w:type="spellStart"/>
      <w:r>
        <w:rPr>
          <w:rFonts w:ascii="Times New Roman" w:eastAsia="Times New Roman" w:hAnsi="Times New Roman" w:cs="Times New Roman"/>
          <w:sz w:val="24"/>
          <w:szCs w:val="24"/>
        </w:rPr>
        <w:t>Rolling</w:t>
      </w:r>
      <w:proofErr w:type="spellEnd"/>
      <w:r>
        <w:rPr>
          <w:rFonts w:ascii="Times New Roman" w:eastAsia="Times New Roman" w:hAnsi="Times New Roman" w:cs="Times New Roman"/>
          <w:sz w:val="24"/>
          <w:szCs w:val="24"/>
        </w:rPr>
        <w:t xml:space="preserve"> Stone y ha sido lugar de encuentro en algunas reuniones de diversas empresas como HSBS o Toyota, entre otras, para alguna celebración. También fue sede donde se filmó la película “Subí que te llevo” combinándolo con la vuelta de Sandro a escena.</w:t>
      </w:r>
    </w:p>
    <w:p w:rsidR="00CE2773" w:rsidRDefault="00CE2773" w:rsidP="00A62E3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Sitio donde sobresalieron con sus actuaciones los tangueros más memorables como Astor Piazzola, que le dedicó el tema </w:t>
      </w:r>
      <w:proofErr w:type="spellStart"/>
      <w:r w:rsidR="00863245">
        <w:fldChar w:fldCharType="begin"/>
      </w:r>
      <w:r w:rsidR="008E4EFA">
        <w:instrText>HYPERLINK "https://www.youtube.com/watch?v=tfzcPJQ8DhQ" \h</w:instrText>
      </w:r>
      <w:r w:rsidR="00863245">
        <w:fldChar w:fldCharType="separate"/>
      </w:r>
      <w:r>
        <w:rPr>
          <w:rFonts w:ascii="Times New Roman" w:eastAsia="Times New Roman" w:hAnsi="Times New Roman" w:cs="Times New Roman"/>
          <w:sz w:val="24"/>
          <w:szCs w:val="24"/>
        </w:rPr>
        <w:t>Michelangelo</w:t>
      </w:r>
      <w:proofErr w:type="spellEnd"/>
      <w:r>
        <w:rPr>
          <w:rFonts w:ascii="Times New Roman" w:eastAsia="Times New Roman" w:hAnsi="Times New Roman" w:cs="Times New Roman"/>
          <w:sz w:val="24"/>
          <w:szCs w:val="24"/>
        </w:rPr>
        <w:t xml:space="preserve"> 70</w:t>
      </w:r>
      <w:r w:rsidR="00863245">
        <w:fldChar w:fldCharType="end"/>
      </w:r>
      <w:r>
        <w:rPr>
          <w:rFonts w:ascii="Times New Roman" w:eastAsia="Times New Roman" w:hAnsi="Times New Roman" w:cs="Times New Roman"/>
          <w:sz w:val="24"/>
          <w:szCs w:val="24"/>
        </w:rPr>
        <w:t xml:space="preserve"> en su disco: Adiós </w:t>
      </w:r>
      <w:proofErr w:type="spellStart"/>
      <w:r>
        <w:rPr>
          <w:rFonts w:ascii="Times New Roman" w:eastAsia="Times New Roman" w:hAnsi="Times New Roman" w:cs="Times New Roman"/>
          <w:sz w:val="24"/>
          <w:szCs w:val="24"/>
        </w:rPr>
        <w:t>Nonino</w:t>
      </w:r>
      <w:proofErr w:type="spellEnd"/>
      <w:r>
        <w:rPr>
          <w:rFonts w:ascii="Times New Roman" w:eastAsia="Times New Roman" w:hAnsi="Times New Roman" w:cs="Times New Roman"/>
          <w:sz w:val="24"/>
          <w:szCs w:val="24"/>
        </w:rPr>
        <w:t xml:space="preserve">. Han tenido su participación Néstor Fabián junto con Violeta Rivas, Raúl </w:t>
      </w:r>
      <w:proofErr w:type="spellStart"/>
      <w:r>
        <w:rPr>
          <w:rFonts w:ascii="Times New Roman" w:eastAsia="Times New Roman" w:hAnsi="Times New Roman" w:cs="Times New Roman"/>
          <w:sz w:val="24"/>
          <w:szCs w:val="24"/>
        </w:rPr>
        <w:t>Lavie</w:t>
      </w:r>
      <w:proofErr w:type="spellEnd"/>
      <w:r>
        <w:rPr>
          <w:rFonts w:ascii="Times New Roman" w:eastAsia="Times New Roman" w:hAnsi="Times New Roman" w:cs="Times New Roman"/>
          <w:sz w:val="24"/>
          <w:szCs w:val="24"/>
        </w:rPr>
        <w:t xml:space="preserve">, el "Polaco" Roberto Goyeneche, Juan Manuel Serrat, María Martha Serra Lima, entre otros. </w:t>
      </w:r>
    </w:p>
    <w:p w:rsidR="00CE2773" w:rsidRDefault="00CE2773" w:rsidP="00A62E3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servicio ofrecido permite la elección de los clientes, sea para apreciar el show solamente, como para disfrutar de una cena en conjunto con el show, compartiendo un gran espectáculo con el motivo de preservar y difundir el aspecto artístico e histórico que hace al acervo cultural del barrio, y al patrimonio artístico del tango y de </w:t>
      </w:r>
      <w:proofErr w:type="spellStart"/>
      <w:r>
        <w:rPr>
          <w:rFonts w:ascii="Times New Roman" w:eastAsia="Times New Roman" w:hAnsi="Times New Roman" w:cs="Times New Roman"/>
          <w:sz w:val="24"/>
          <w:szCs w:val="24"/>
        </w:rPr>
        <w:t>Michelangelo</w:t>
      </w:r>
      <w:proofErr w:type="spellEnd"/>
      <w:r>
        <w:rPr>
          <w:rFonts w:ascii="Times New Roman" w:eastAsia="Times New Roman" w:hAnsi="Times New Roman" w:cs="Times New Roman"/>
          <w:sz w:val="24"/>
          <w:szCs w:val="24"/>
        </w:rPr>
        <w:t>.</w:t>
      </w:r>
    </w:p>
    <w:p w:rsidR="00CE2773" w:rsidRDefault="00CE2773" w:rsidP="00A62E3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Formando parte del mapa cultural en la ciudad de Buenos Aires, el tango desde hace ya varios años ocupa un lugar destacado dentro de la vida cultural porteña y no como algo solamente ligado al pasado nostálgico. Con la reapertura de </w:t>
      </w:r>
      <w:proofErr w:type="spellStart"/>
      <w:r>
        <w:rPr>
          <w:rFonts w:ascii="Times New Roman" w:eastAsia="Times New Roman" w:hAnsi="Times New Roman" w:cs="Times New Roman"/>
          <w:sz w:val="24"/>
          <w:szCs w:val="24"/>
        </w:rPr>
        <w:t>Michelangelo</w:t>
      </w:r>
      <w:proofErr w:type="spellEnd"/>
      <w:r>
        <w:rPr>
          <w:rFonts w:ascii="Times New Roman" w:eastAsia="Times New Roman" w:hAnsi="Times New Roman" w:cs="Times New Roman"/>
          <w:sz w:val="24"/>
          <w:szCs w:val="24"/>
        </w:rPr>
        <w:t>, el emblemático lugar proporciona una participación de prestigiosos artistas, rememorando el valor del tango y la cultura argentina.</w:t>
      </w:r>
    </w:p>
    <w:p w:rsidR="00CE2773" w:rsidRDefault="00CE2773" w:rsidP="00A62E3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anteriormente, solicito a mis par</w:t>
      </w:r>
      <w:r w:rsidR="00531422">
        <w:rPr>
          <w:rFonts w:ascii="Times New Roman" w:eastAsia="Times New Roman" w:hAnsi="Times New Roman" w:cs="Times New Roman"/>
          <w:sz w:val="24"/>
          <w:szCs w:val="24"/>
        </w:rPr>
        <w:t>es la aprobación del siguiente p</w:t>
      </w:r>
      <w:r>
        <w:rPr>
          <w:rFonts w:ascii="Times New Roman" w:eastAsia="Times New Roman" w:hAnsi="Times New Roman" w:cs="Times New Roman"/>
          <w:sz w:val="24"/>
          <w:szCs w:val="24"/>
        </w:rPr>
        <w:t>royecto</w:t>
      </w:r>
      <w:r w:rsidR="00531422">
        <w:rPr>
          <w:rFonts w:ascii="Times New Roman" w:eastAsia="Times New Roman" w:hAnsi="Times New Roman" w:cs="Times New Roman"/>
          <w:sz w:val="24"/>
          <w:szCs w:val="24"/>
        </w:rPr>
        <w:t xml:space="preserve"> de resolucion</w:t>
      </w:r>
      <w:r>
        <w:rPr>
          <w:rFonts w:ascii="Times New Roman" w:eastAsia="Times New Roman" w:hAnsi="Times New Roman" w:cs="Times New Roman"/>
          <w:sz w:val="24"/>
          <w:szCs w:val="24"/>
        </w:rPr>
        <w:t>.</w:t>
      </w:r>
    </w:p>
    <w:sectPr w:rsidR="00CE2773"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4946" w:rsidRDefault="00574946">
      <w:r>
        <w:separator/>
      </w:r>
    </w:p>
  </w:endnote>
  <w:endnote w:type="continuationSeparator" w:id="0">
    <w:p w:rsidR="00574946" w:rsidRDefault="005749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A62E30" w:rsidRPr="00A62E30">
        <w:rPr>
          <w:noProof/>
          <w:color w:val="333333"/>
          <w:sz w:val="20"/>
        </w:rPr>
        <w:t>21/10/2022 11:45:00</w:t>
      </w:r>
    </w:fldSimple>
    <w:r w:rsidRPr="00B177FE">
      <w:rPr>
        <w:color w:val="333333"/>
        <w:sz w:val="20"/>
      </w:rPr>
      <w:t xml:space="preserve">  -  Cantidad de caracteres: </w:t>
    </w:r>
    <w:fldSimple w:instr=" NUMCHARS  \* MERGEFORMAT ">
      <w:r w:rsidR="00531422" w:rsidRPr="00531422">
        <w:rPr>
          <w:noProof/>
          <w:color w:val="333333"/>
          <w:sz w:val="20"/>
        </w:rPr>
        <w:t>2548</w:t>
      </w:r>
    </w:fldSimple>
    <w:r w:rsidRPr="00B177FE">
      <w:rPr>
        <w:color w:val="333333"/>
        <w:sz w:val="20"/>
      </w:rPr>
      <w:t xml:space="preserve"> - Cantidad de palabras: </w:t>
    </w:r>
    <w:fldSimple w:instr=" NUMWORDS  \* MERGEFORMAT ">
      <w:r w:rsidR="00531422" w:rsidRPr="00531422">
        <w:rPr>
          <w:noProof/>
          <w:color w:val="333333"/>
          <w:sz w:val="20"/>
        </w:rPr>
        <w:t>470</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00863245" w:rsidRPr="00B177FE">
      <w:rPr>
        <w:rStyle w:val="Nmerodepgina"/>
        <w:color w:val="333333"/>
      </w:rPr>
      <w:fldChar w:fldCharType="begin"/>
    </w:r>
    <w:r w:rsidRPr="00B177FE">
      <w:rPr>
        <w:rStyle w:val="Nmerodepgina"/>
        <w:color w:val="333333"/>
      </w:rPr>
      <w:instrText xml:space="preserve"> PAGE </w:instrText>
    </w:r>
    <w:r w:rsidR="00863245" w:rsidRPr="00B177FE">
      <w:rPr>
        <w:rStyle w:val="Nmerodepgina"/>
        <w:color w:val="333333"/>
      </w:rPr>
      <w:fldChar w:fldCharType="separate"/>
    </w:r>
    <w:r w:rsidR="00A62E30">
      <w:rPr>
        <w:rStyle w:val="Nmerodepgina"/>
        <w:noProof/>
        <w:color w:val="333333"/>
      </w:rPr>
      <w:t>1</w:t>
    </w:r>
    <w:r w:rsidR="00863245" w:rsidRPr="00B177FE">
      <w:rPr>
        <w:rStyle w:val="Nmerodepgina"/>
        <w:color w:val="333333"/>
      </w:rPr>
      <w:fldChar w:fldCharType="end"/>
    </w:r>
    <w:r w:rsidRPr="00B177FE">
      <w:rPr>
        <w:rStyle w:val="Nmerodepgina"/>
        <w:color w:val="333333"/>
      </w:rPr>
      <w:t>/</w:t>
    </w:r>
    <w:fldSimple w:instr=" NUMPAGES  \* MERGEFORMAT ">
      <w:r w:rsidR="00A62E30" w:rsidRPr="00A62E30">
        <w:rPr>
          <w:rStyle w:val="Nmerodepgina"/>
          <w:noProof/>
          <w:color w:val="333333"/>
        </w:rPr>
        <w:t>2</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4946" w:rsidRDefault="00574946">
      <w:r>
        <w:separator/>
      </w:r>
    </w:p>
  </w:footnote>
  <w:footnote w:type="continuationSeparator" w:id="0">
    <w:p w:rsidR="00574946" w:rsidRDefault="005749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E2773"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1"/>
    <w:footnote w:id="0"/>
  </w:footnotePr>
  <w:endnotePr>
    <w:endnote w:id="-1"/>
    <w:endnote w:id="0"/>
  </w:endnotePr>
  <w:compat/>
  <w:rsids>
    <w:rsidRoot w:val="001B7513"/>
    <w:rsid w:val="00000D04"/>
    <w:rsid w:val="00001988"/>
    <w:rsid w:val="000031F8"/>
    <w:rsid w:val="000167A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513"/>
    <w:rsid w:val="001B770D"/>
    <w:rsid w:val="001C18CC"/>
    <w:rsid w:val="001D480C"/>
    <w:rsid w:val="001E5394"/>
    <w:rsid w:val="001F2924"/>
    <w:rsid w:val="001F3AFD"/>
    <w:rsid w:val="00205802"/>
    <w:rsid w:val="00205DAD"/>
    <w:rsid w:val="00223436"/>
    <w:rsid w:val="0023088F"/>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1422"/>
    <w:rsid w:val="00534552"/>
    <w:rsid w:val="00540D49"/>
    <w:rsid w:val="00540E5C"/>
    <w:rsid w:val="00550A79"/>
    <w:rsid w:val="00551DE0"/>
    <w:rsid w:val="00567A9F"/>
    <w:rsid w:val="0057409D"/>
    <w:rsid w:val="00574946"/>
    <w:rsid w:val="005769D4"/>
    <w:rsid w:val="00584777"/>
    <w:rsid w:val="00587242"/>
    <w:rsid w:val="005A1232"/>
    <w:rsid w:val="005A32ED"/>
    <w:rsid w:val="005A3AA1"/>
    <w:rsid w:val="005A4D27"/>
    <w:rsid w:val="005B0FAF"/>
    <w:rsid w:val="005B14CE"/>
    <w:rsid w:val="005B2C73"/>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245"/>
    <w:rsid w:val="0086333F"/>
    <w:rsid w:val="00870A2D"/>
    <w:rsid w:val="008844BF"/>
    <w:rsid w:val="0088546A"/>
    <w:rsid w:val="00890C59"/>
    <w:rsid w:val="00890E2F"/>
    <w:rsid w:val="008938E5"/>
    <w:rsid w:val="008B4536"/>
    <w:rsid w:val="008C4AC3"/>
    <w:rsid w:val="008E4EFA"/>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2E30"/>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2773"/>
    <w:rsid w:val="00D21279"/>
    <w:rsid w:val="00D23C57"/>
    <w:rsid w:val="00D43AA2"/>
    <w:rsid w:val="00D518DB"/>
    <w:rsid w:val="00D55ECB"/>
    <w:rsid w:val="00D67721"/>
    <w:rsid w:val="00D758CE"/>
    <w:rsid w:val="00D76A86"/>
    <w:rsid w:val="00D927D4"/>
    <w:rsid w:val="00DD2795"/>
    <w:rsid w:val="00DD3E72"/>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75F5C"/>
    <w:rsid w:val="00E81EE5"/>
    <w:rsid w:val="00E90149"/>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773"/>
    <w:pPr>
      <w:spacing w:after="200" w:line="276" w:lineRule="auto"/>
    </w:pPr>
    <w:rPr>
      <w:rFonts w:ascii="Calibri" w:eastAsia="Calibri" w:hAnsi="Calibri" w:cs="Calibr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E4EFA"/>
    <w:pPr>
      <w:ind w:left="3686"/>
      <w:jc w:val="both"/>
    </w:pPr>
  </w:style>
  <w:style w:type="paragraph" w:styleId="Encabezado">
    <w:name w:val="header"/>
    <w:basedOn w:val="Normal"/>
    <w:link w:val="EncabezadoCar"/>
    <w:uiPriority w:val="99"/>
    <w:rsid w:val="008E4EFA"/>
    <w:pPr>
      <w:tabs>
        <w:tab w:val="center" w:pos="4419"/>
        <w:tab w:val="right" w:pos="8838"/>
      </w:tabs>
      <w:spacing w:after="0" w:line="240" w:lineRule="auto"/>
      <w:jc w:val="both"/>
    </w:pPr>
    <w:rPr>
      <w:rFonts w:ascii="Times New Roman" w:eastAsia="Times New Roman" w:hAnsi="Times New Roman" w:cs="Times New Roman"/>
      <w:sz w:val="24"/>
      <w:szCs w:val="20"/>
      <w:lang w:val="es-ES_tradnl"/>
    </w:rPr>
  </w:style>
  <w:style w:type="paragraph" w:styleId="Piedepgina">
    <w:name w:val="footer"/>
    <w:basedOn w:val="Normal"/>
    <w:rsid w:val="008E4EFA"/>
    <w:pPr>
      <w:tabs>
        <w:tab w:val="center" w:pos="4419"/>
        <w:tab w:val="right" w:pos="8838"/>
      </w:tabs>
      <w:spacing w:after="0" w:line="240" w:lineRule="auto"/>
      <w:jc w:val="both"/>
    </w:pPr>
    <w:rPr>
      <w:rFonts w:ascii="Times New Roman" w:eastAsia="Times New Roman" w:hAnsi="Times New Roman" w:cs="Times New Roman"/>
      <w:sz w:val="24"/>
      <w:szCs w:val="20"/>
      <w:lang w:val="es-ES_tradnl"/>
    </w:rPr>
  </w:style>
  <w:style w:type="character" w:styleId="Nmerodepgina">
    <w:name w:val="page number"/>
    <w:basedOn w:val="Fuentedeprrafopredeter"/>
    <w:rsid w:val="008E4EF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D3E7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3E72"/>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DA1243-78BA-4EF0-8843-BB8760605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470</Words>
  <Characters>2548</Characters>
  <Application>Microsoft Office Word</Application>
  <DocSecurity>0</DocSecurity>
  <Lines>66</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orsbodio</dc:creator>
  <cp:lastModifiedBy>orsbodio</cp:lastModifiedBy>
  <cp:revision>5</cp:revision>
  <cp:lastPrinted>2022-10-20T14:35:00Z</cp:lastPrinted>
  <dcterms:created xsi:type="dcterms:W3CDTF">2022-10-20T15:13:00Z</dcterms:created>
  <dcterms:modified xsi:type="dcterms:W3CDTF">2022-10-21T15:09:00Z</dcterms:modified>
</cp:coreProperties>
</file>