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BFB" w:rsidRDefault="008C2BFB" w:rsidP="008C2BFB">
      <w:pPr>
        <w:spacing w:after="0" w:line="360" w:lineRule="auto"/>
        <w:jc w:val="center"/>
        <w:rPr>
          <w:rFonts w:asciiTheme="majorHAnsi" w:eastAsia="Times New Roman" w:hAnsiTheme="majorHAnsi" w:cs="Times New Roman"/>
          <w:b/>
          <w:sz w:val="24"/>
          <w:szCs w:val="24"/>
          <w:highlight w:val="white"/>
        </w:rPr>
      </w:pPr>
      <w:bookmarkStart w:id="0" w:name="_heading=h.gjdgxs"/>
      <w:bookmarkEnd w:id="0"/>
      <w:r>
        <w:rPr>
          <w:rFonts w:asciiTheme="majorHAnsi" w:eastAsia="Times New Roman" w:hAnsiTheme="majorHAnsi" w:cs="Times New Roman"/>
          <w:b/>
          <w:sz w:val="24"/>
          <w:szCs w:val="24"/>
          <w:highlight w:val="white"/>
        </w:rPr>
        <w:t>PROYECTO DE DECLARACIÓN</w:t>
      </w:r>
    </w:p>
    <w:p w:rsidR="008C2BFB" w:rsidRDefault="008C2BFB" w:rsidP="008C2BFB">
      <w:pPr>
        <w:spacing w:after="0" w:line="360" w:lineRule="auto"/>
        <w:jc w:val="both"/>
        <w:rPr>
          <w:rFonts w:asciiTheme="majorHAnsi" w:eastAsia="Times New Roman" w:hAnsiTheme="majorHAnsi" w:cs="Times New Roman"/>
          <w:b/>
          <w:sz w:val="24"/>
          <w:szCs w:val="24"/>
          <w:highlight w:val="white"/>
        </w:rPr>
      </w:pPr>
      <w:bookmarkStart w:id="1" w:name="_heading=h.hpbyhf89vx7y"/>
      <w:bookmarkEnd w:id="1"/>
    </w:p>
    <w:p w:rsidR="008C2BFB" w:rsidRDefault="008C2BFB" w:rsidP="008C2BFB">
      <w:pPr>
        <w:spacing w:after="0" w:line="360" w:lineRule="auto"/>
        <w:jc w:val="both"/>
        <w:rPr>
          <w:rFonts w:asciiTheme="majorHAnsi" w:eastAsia="Calibri" w:hAnsiTheme="majorHAnsi" w:cs="Times New Roman"/>
          <w:sz w:val="24"/>
          <w:szCs w:val="24"/>
          <w:lang w:val="es-MX" w:eastAsia="es-AR"/>
        </w:rPr>
      </w:pPr>
      <w:bookmarkStart w:id="2" w:name="_heading=h.8y32fevmylfx"/>
      <w:bookmarkEnd w:id="2"/>
      <w:r>
        <w:rPr>
          <w:rFonts w:asciiTheme="majorHAnsi" w:eastAsia="Calibri" w:hAnsiTheme="majorHAnsi" w:cs="Times New Roman"/>
          <w:sz w:val="24"/>
          <w:szCs w:val="24"/>
          <w:lang w:val="es-MX" w:eastAsia="es-AR"/>
        </w:rPr>
        <w:t>Declárese Personalidad Destacada de la Ciudad Autónoma de Buenos Aires en el ámbito de la cultura y los derechos humanos a la antropóloga y cineasta Mariana Arruti por su trabajo documentalista en torno a la Memoria Colectiva argentina y al Cine Político y Social.</w:t>
      </w:r>
    </w:p>
    <w:p w:rsidR="008C2BFB" w:rsidRDefault="008C2BFB" w:rsidP="008C2BFB">
      <w:pPr>
        <w:spacing w:after="0" w:line="360" w:lineRule="auto"/>
        <w:jc w:val="both"/>
        <w:rPr>
          <w:rFonts w:asciiTheme="majorHAnsi" w:eastAsia="Times New Roman" w:hAnsiTheme="majorHAnsi" w:cs="Times New Roman"/>
          <w:sz w:val="24"/>
          <w:szCs w:val="24"/>
          <w:highlight w:val="white"/>
        </w:rPr>
      </w:pPr>
    </w:p>
    <w:p w:rsidR="008C2BFB" w:rsidRDefault="008C2BFB" w:rsidP="008C2BFB">
      <w:pPr>
        <w:spacing w:after="0" w:line="360" w:lineRule="auto"/>
        <w:jc w:val="center"/>
      </w:pPr>
      <w:r>
        <w:rPr>
          <w:rFonts w:asciiTheme="majorHAnsi" w:eastAsia="Times New Roman" w:hAnsiTheme="majorHAnsi" w:cs="Times New Roman"/>
          <w:b/>
          <w:sz w:val="24"/>
          <w:szCs w:val="24"/>
          <w:highlight w:val="white"/>
        </w:rPr>
        <w:t>FUNDAMENTOS</w:t>
      </w:r>
    </w:p>
    <w:p w:rsidR="008C2BFB" w:rsidRDefault="008C2BFB" w:rsidP="008C2BFB">
      <w:pPr>
        <w:spacing w:after="0" w:line="360" w:lineRule="auto"/>
        <w:jc w:val="center"/>
        <w:rPr>
          <w:rFonts w:asciiTheme="majorHAnsi" w:eastAsia="Times New Roman" w:hAnsiTheme="majorHAnsi" w:cs="Times New Roman"/>
          <w:b/>
          <w:sz w:val="24"/>
          <w:szCs w:val="24"/>
          <w:highlight w:val="white"/>
        </w:rPr>
      </w:pPr>
    </w:p>
    <w:p w:rsidR="008C2BFB" w:rsidRDefault="008C2BFB" w:rsidP="008C2BFB">
      <w:pPr>
        <w:spacing w:after="0" w:line="360" w:lineRule="auto"/>
        <w:jc w:val="both"/>
      </w:pPr>
      <w:r>
        <w:rPr>
          <w:rFonts w:asciiTheme="majorHAnsi" w:eastAsia="Times New Roman" w:hAnsiTheme="majorHAnsi" w:cs="Times New Roman"/>
          <w:sz w:val="24"/>
          <w:szCs w:val="24"/>
          <w:highlight w:val="white"/>
        </w:rPr>
        <w:t>Señor Presidente:</w:t>
      </w:r>
    </w:p>
    <w:p w:rsidR="008C2BFB" w:rsidRPr="00012EEF" w:rsidRDefault="008C2BFB" w:rsidP="008C2BFB">
      <w:pPr>
        <w:pStyle w:val="NormalWeb"/>
        <w:shd w:val="clear" w:color="auto" w:fill="FFFFFF"/>
        <w:spacing w:after="0" w:line="360" w:lineRule="auto"/>
        <w:ind w:firstLine="567"/>
        <w:jc w:val="both"/>
        <w:textAlignment w:val="baseline"/>
        <w:rPr>
          <w:bCs/>
        </w:rPr>
      </w:pPr>
      <w:r w:rsidRPr="00012EEF">
        <w:rPr>
          <w:rFonts w:asciiTheme="majorHAnsi" w:hAnsiTheme="majorHAnsi"/>
          <w:bCs/>
        </w:rPr>
        <w:t>Mariana Arruti se formó primero como antropóloga en la Universidad de Buenos Aires (UBA) y luego como cineasta en la Fundación Universidad del Cine. En el Estudio de ambas disciplinas su capacitación incluyó estudios de montaje cinematográfico con el montajista Miguel Pérez así como seminarios de posgrado en el campo de estudio de la antropología visual en la UBA hasta que en 1996 la misma universidad le otorgó una beca de iniciación a la investigación.</w:t>
      </w:r>
    </w:p>
    <w:p w:rsidR="008C2BFB" w:rsidRDefault="008C2BFB" w:rsidP="008C2BFB">
      <w:pPr>
        <w:pStyle w:val="NormalWeb"/>
        <w:shd w:val="clear" w:color="auto" w:fill="FFFFFF"/>
        <w:spacing w:after="0" w:line="360" w:lineRule="auto"/>
        <w:ind w:firstLine="567"/>
        <w:jc w:val="both"/>
        <w:textAlignment w:val="baseline"/>
      </w:pPr>
      <w:r>
        <w:rPr>
          <w:rFonts w:asciiTheme="majorHAnsi" w:hAnsiTheme="majorHAnsi"/>
        </w:rPr>
        <w:t xml:space="preserve">Desde que se recibió de antropóloga, con la defensa de la tesis </w:t>
      </w:r>
      <w:r>
        <w:rPr>
          <w:rFonts w:asciiTheme="majorHAnsi" w:hAnsiTheme="majorHAnsi"/>
          <w:i/>
        </w:rPr>
        <w:t>Los aportes de los medios audiovisuales en la investigación antropológica de movimientos sociale</w:t>
      </w:r>
      <w:r w:rsidRPr="00012EEF">
        <w:rPr>
          <w:rFonts w:asciiTheme="majorHAnsi" w:hAnsiTheme="majorHAnsi"/>
          <w:i/>
        </w:rPr>
        <w:t>s</w:t>
      </w:r>
      <w:r>
        <w:rPr>
          <w:rFonts w:asciiTheme="majorHAnsi" w:hAnsiTheme="majorHAnsi"/>
        </w:rPr>
        <w:t>, -</w:t>
      </w:r>
      <w:r w:rsidRPr="00012EEF">
        <w:rPr>
          <w:rFonts w:asciiTheme="majorHAnsi" w:hAnsiTheme="majorHAnsi"/>
          <w:bCs/>
        </w:rPr>
        <w:t>que fue acompañada de su primer documental</w:t>
      </w:r>
      <w:r>
        <w:rPr>
          <w:rFonts w:asciiTheme="majorHAnsi" w:hAnsiTheme="majorHAnsi"/>
          <w:bCs/>
        </w:rPr>
        <w:t>-</w:t>
      </w:r>
      <w:r w:rsidRPr="00012EEF">
        <w:rPr>
          <w:rFonts w:asciiTheme="majorHAnsi" w:hAnsiTheme="majorHAnsi"/>
        </w:rPr>
        <w:t xml:space="preserve"> se profesionalizó en la articulación entre cine y política por un lado; pero más específicamente entre cin</w:t>
      </w:r>
      <w:r>
        <w:rPr>
          <w:rFonts w:asciiTheme="majorHAnsi" w:hAnsiTheme="majorHAnsi"/>
        </w:rPr>
        <w:t>e y derechos humanos.</w:t>
      </w:r>
    </w:p>
    <w:p w:rsidR="008C2BFB" w:rsidRDefault="008C2BFB" w:rsidP="008C2BFB">
      <w:pPr>
        <w:pStyle w:val="NormalWeb"/>
        <w:shd w:val="clear" w:color="auto" w:fill="FFFFFF"/>
        <w:spacing w:after="0" w:line="360" w:lineRule="auto"/>
        <w:ind w:firstLine="567"/>
        <w:jc w:val="both"/>
        <w:textAlignment w:val="baseline"/>
        <w:rPr>
          <w:rFonts w:asciiTheme="majorHAnsi" w:hAnsiTheme="majorHAnsi"/>
        </w:rPr>
      </w:pPr>
      <w:r>
        <w:rPr>
          <w:rFonts w:asciiTheme="majorHAnsi" w:hAnsiTheme="majorHAnsi"/>
        </w:rPr>
        <w:t>Desde el 2004 trabaja en el área audiovisual del Archivo Nacional de la Memoria dependiente de la Secretaría de Derechos Humanos (Ministerio de Justicia y Derechos Humanos de la Nación). Allí desarrolla una parte de su profesión, la relacionada con el relevamiento del material fotográfico y audiovisual vinculado a los derechos humanos y a la producción de contenidos estatales.</w:t>
      </w:r>
    </w:p>
    <w:p w:rsidR="008C2BFB" w:rsidRDefault="008C2BFB" w:rsidP="008C2BFB">
      <w:pPr>
        <w:pStyle w:val="NormalWeb"/>
        <w:shd w:val="clear" w:color="auto" w:fill="FFFFFF"/>
        <w:spacing w:after="0" w:line="360" w:lineRule="auto"/>
        <w:ind w:firstLine="567"/>
        <w:jc w:val="both"/>
        <w:textAlignment w:val="baseline"/>
      </w:pPr>
      <w:r>
        <w:rPr>
          <w:rFonts w:asciiTheme="majorHAnsi" w:hAnsiTheme="majorHAnsi"/>
        </w:rPr>
        <w:t>Esta función que desempeña como trabajadora del Estado no le impidió también desarrollarse como cineasta y documentalista. En 1995 dirigió su primer documental titulado "Los llamaban</w:t>
      </w:r>
      <w:r>
        <w:rPr>
          <w:rFonts w:asciiTheme="majorHAnsi" w:hAnsiTheme="majorHAnsi"/>
          <w:i/>
        </w:rPr>
        <w:t xml:space="preserve"> Los presos de Bragado</w:t>
      </w:r>
      <w:r>
        <w:rPr>
          <w:rFonts w:asciiTheme="majorHAnsi" w:hAnsiTheme="majorHAnsi"/>
        </w:rPr>
        <w:t>". Desde ese momento hasta hoy dirigió también "La huelga de los locos" (2002), "Trelew, la fuga que fue masacre" (2004), "Mate o leche" (2011, cortometraje incluido en el film "D-Humanos") y "El padre" (2016).</w:t>
      </w:r>
    </w:p>
    <w:p w:rsidR="008C2BFB" w:rsidRDefault="008C2BFB" w:rsidP="008C2BFB">
      <w:pPr>
        <w:pStyle w:val="NormalWeb"/>
        <w:shd w:val="clear" w:color="auto" w:fill="FFFFFF"/>
        <w:spacing w:after="0" w:line="360" w:lineRule="auto"/>
        <w:ind w:firstLine="567"/>
        <w:jc w:val="both"/>
        <w:textAlignment w:val="baseline"/>
      </w:pPr>
      <w:r>
        <w:rPr>
          <w:rFonts w:asciiTheme="majorHAnsi" w:hAnsiTheme="majorHAnsi"/>
        </w:rPr>
        <w:t xml:space="preserve">Todos sus documentales obtuvieron premios a nivel nacional e internacional. La primera de sus películas, "Los llamaban </w:t>
      </w:r>
      <w:r>
        <w:rPr>
          <w:rFonts w:asciiTheme="majorHAnsi" w:hAnsiTheme="majorHAnsi"/>
          <w:i/>
        </w:rPr>
        <w:t>Los presos de Bragado</w:t>
      </w:r>
      <w:r>
        <w:rPr>
          <w:rFonts w:asciiTheme="majorHAnsi" w:hAnsiTheme="majorHAnsi"/>
        </w:rPr>
        <w:t xml:space="preserve">" alcanzó el Primer Premio en el IV Certamen de Cine y Video otorgado por el Ministerio de Educación de la provincia de Santa Fe en 1995, también el premio al mejor documental de 1995 otorgado por la revista de cine argentino </w:t>
      </w:r>
      <w:r>
        <w:rPr>
          <w:rFonts w:asciiTheme="majorHAnsi" w:hAnsiTheme="majorHAnsi"/>
          <w:i/>
        </w:rPr>
        <w:t>Sin Cortes</w:t>
      </w:r>
      <w:r>
        <w:rPr>
          <w:rFonts w:asciiTheme="majorHAnsi" w:hAnsiTheme="majorHAnsi"/>
        </w:rPr>
        <w:t xml:space="preserve">, el primer premio "Zelmar Michelini" al Cortometraje Documental en el Primer Festival </w:t>
      </w:r>
      <w:r>
        <w:rPr>
          <w:rFonts w:asciiTheme="majorHAnsi" w:hAnsiTheme="majorHAnsi"/>
        </w:rPr>
        <w:lastRenderedPageBreak/>
        <w:t>Internacional de Cine y Video sobre Derechos Humanos en América Latina y el Caribe y finalmente fue ternada en 1999 al Cóndor de Plata como Mejor Videofilm Argentino por la Asociación de Cronistas Cinematográficos de la República Argentina. "La huelga de los locos" recibió dos menciones: primero una Mención Honorífica en el II Encuentro Hispanoamericano de Video Documental Independiente "Contra el silencio todas las voces" de la Ciudad de México (2000) y en segundo lugar una Mención a la Mejor Música Original en el XI Certamen de Cine y Video de la provincia de Santa Fe (2002). "El padre", por su parte, recibió en 2016 los premios a la Mejora Directora Documental en el Festival Internacional de Cine de las Tres Fronteras de la ciudad de Iguazú (Argentina</w:t>
      </w:r>
      <w:r w:rsidRPr="00012EEF">
        <w:rPr>
          <w:rFonts w:asciiTheme="majorHAnsi" w:hAnsiTheme="majorHAnsi"/>
        </w:rPr>
        <w:t xml:space="preserve">) </w:t>
      </w:r>
      <w:r w:rsidRPr="00012EEF">
        <w:rPr>
          <w:rFonts w:asciiTheme="majorHAnsi" w:hAnsiTheme="majorHAnsi"/>
          <w:bCs/>
        </w:rPr>
        <w:t>y el premio</w:t>
      </w:r>
      <w:r>
        <w:rPr>
          <w:rFonts w:asciiTheme="majorHAnsi" w:hAnsiTheme="majorHAnsi"/>
          <w:bCs/>
        </w:rPr>
        <w:t xml:space="preserve"> </w:t>
      </w:r>
      <w:r w:rsidRPr="00012EEF">
        <w:rPr>
          <w:rFonts w:asciiTheme="majorHAnsi" w:hAnsiTheme="majorHAnsi"/>
        </w:rPr>
        <w:t>"Tire dié"</w:t>
      </w:r>
      <w:r>
        <w:rPr>
          <w:rFonts w:asciiTheme="majorHAnsi" w:hAnsiTheme="majorHAnsi"/>
        </w:rPr>
        <w:t xml:space="preserve"> al Cine Nacional en el Festival Internacional de Cine Latinoamericano de la provincia de Santa Fe.</w:t>
      </w:r>
    </w:p>
    <w:p w:rsidR="008C2BFB" w:rsidRDefault="008C2BFB" w:rsidP="008C2BFB">
      <w:pPr>
        <w:pStyle w:val="NormalWeb"/>
        <w:shd w:val="clear" w:color="auto" w:fill="FFFFFF"/>
        <w:spacing w:after="0" w:line="360" w:lineRule="auto"/>
        <w:ind w:firstLine="567"/>
        <w:jc w:val="both"/>
        <w:textAlignment w:val="baseline"/>
      </w:pPr>
      <w:r>
        <w:rPr>
          <w:rFonts w:asciiTheme="majorHAnsi" w:hAnsiTheme="majorHAnsi"/>
        </w:rPr>
        <w:t xml:space="preserve">No obstante, su documental más conocido y más premiado es "Trelew, la fuga que fue masacre". Esta película de 2004 recibió el Cóndor de Plata como el Mejor Largometraje Documental y el Mejor Guión de Largometraje </w:t>
      </w:r>
      <w:r w:rsidRPr="00012EEF">
        <w:rPr>
          <w:rFonts w:asciiTheme="majorHAnsi" w:hAnsiTheme="majorHAnsi"/>
        </w:rPr>
        <w:t xml:space="preserve">Documental </w:t>
      </w:r>
      <w:r w:rsidRPr="00012EEF">
        <w:rPr>
          <w:rFonts w:asciiTheme="majorHAnsi" w:eastAsia="Calibri" w:hAnsiTheme="majorHAnsi"/>
          <w:bCs/>
        </w:rPr>
        <w:t>de</w:t>
      </w:r>
      <w:r w:rsidRPr="00012EEF">
        <w:rPr>
          <w:rFonts w:asciiTheme="majorHAnsi" w:hAnsiTheme="majorHAnsi"/>
          <w:bCs/>
        </w:rPr>
        <w:t xml:space="preserve"> la producción nacional del año 2004</w:t>
      </w:r>
      <w:r>
        <w:rPr>
          <w:rFonts w:asciiTheme="majorHAnsi" w:hAnsiTheme="majorHAnsi"/>
          <w:bCs/>
        </w:rPr>
        <w:t xml:space="preserve"> </w:t>
      </w:r>
      <w:r w:rsidRPr="00012EEF">
        <w:rPr>
          <w:rFonts w:asciiTheme="majorHAnsi" w:hAnsiTheme="majorHAnsi"/>
        </w:rPr>
        <w:t>oto</w:t>
      </w:r>
      <w:r>
        <w:rPr>
          <w:rFonts w:asciiTheme="majorHAnsi" w:hAnsiTheme="majorHAnsi"/>
        </w:rPr>
        <w:t>rgado por la Asociación de Cronistas Cinematográficos de la República Argentina. También obtuvo el premio "Salvador Allende" y "Videoamérica" en el XVIII Festival Internacional de Cine Latinoamericano de Trieste (Italia), en el Festival Internacional de Cine Latino de Toronto (Canadá) recibió el premio al Mejor Documental, recibió menciones especiales por parte del Jurado en el Festival Internacional de Cine Latino de Los Ángeles (Estados Unidos) y por parte de la Asociación Ecuménica Mundial de la Comunicación en el Festival Internacional de Cine Latino de Toulouse (Francia), en el III Festival "Contra el Silencio todas las voces" de México DF recibió la Mención de Honor así como una Mención Coral y "C.C. Pablo de la Torriente" en el Festival Internacional de Cine Latinoamericano de La Habana (Cuba). Pero tal vez el mayor aporte de la película a la causa de los Derechos Humanos, de la Memoria Colectiva y a la lucha contra cualquier forma de Terrorismo de Estado haya sido que la misma fue considerada prueba documental en la etapa de instrucción del juicio seguido a los responsables de la Masacre de Trelew, de la cual este año se cumplen 50 años. Con lo cual, se puede decir que en la tesis de grado de Arruti (sobre cómo aportan los medios audiovisuales en la percepción de los movimientos sociales) fue premonitoria en tanto que filmó una película que incidió directamente en una de las causas de lesa humanidad que enorgullecen a la Argentina en el escenario internacional.</w:t>
      </w:r>
    </w:p>
    <w:p w:rsidR="008C2BFB" w:rsidRDefault="008C2BFB" w:rsidP="008C2BFB">
      <w:pPr>
        <w:pStyle w:val="NormalWeb"/>
        <w:shd w:val="clear" w:color="auto" w:fill="FFFFFF"/>
        <w:spacing w:after="0" w:line="360" w:lineRule="auto"/>
        <w:ind w:firstLine="567"/>
        <w:jc w:val="both"/>
        <w:textAlignment w:val="baseline"/>
      </w:pPr>
      <w:r>
        <w:rPr>
          <w:rFonts w:asciiTheme="majorHAnsi" w:hAnsiTheme="majorHAnsi"/>
        </w:rPr>
        <w:t xml:space="preserve">A 50 años de la Masacre de Trelew, es necesario que esta Legislatura homenaje a una ciudadana porteña que dedicó su arte documental a construir </w:t>
      </w:r>
      <w:r>
        <w:rPr>
          <w:rFonts w:asciiTheme="majorHAnsi" w:hAnsiTheme="majorHAnsi"/>
        </w:rPr>
        <w:lastRenderedPageBreak/>
        <w:t>Memoria, buscar la Verdad y alcanzar la Justicia. Por todo esto es que solicitamos el acompañamiento de la presente declaración.</w:t>
      </w:r>
    </w:p>
    <w:p w:rsidR="00AF6352" w:rsidRPr="008C2BFB" w:rsidRDefault="00AF6352" w:rsidP="008C2BFB"/>
    <w:sectPr w:rsidR="00AF6352" w:rsidRPr="008C2BFB"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0BDA" w:rsidRDefault="00960BDA">
      <w:r>
        <w:separator/>
      </w:r>
    </w:p>
  </w:endnote>
  <w:endnote w:type="continuationSeparator" w:id="1">
    <w:p w:rsidR="00960BDA" w:rsidRDefault="00960B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C2BFB" w:rsidRDefault="00601A75" w:rsidP="008C2BFB">
    <w:pPr>
      <w:pStyle w:val="Piedepgina"/>
      <w:jc w:val="center"/>
      <w:rPr>
        <w:rFonts w:asciiTheme="majorHAnsi" w:hAnsiTheme="majorHAnsi"/>
        <w:color w:val="333333"/>
        <w:sz w:val="20"/>
      </w:rPr>
    </w:pPr>
    <w:bookmarkStart w:id="3" w:name="Proyecto"/>
    <w:bookmarkEnd w:id="3"/>
  </w:p>
  <w:p w:rsidR="00601A75" w:rsidRPr="008C2BFB" w:rsidRDefault="00601A75" w:rsidP="008C2BFB">
    <w:pPr>
      <w:pStyle w:val="Piedepgina"/>
      <w:jc w:val="center"/>
      <w:rPr>
        <w:rFonts w:asciiTheme="majorHAnsi" w:hAnsiTheme="majorHAnsi"/>
        <w:color w:val="333333"/>
        <w:sz w:val="20"/>
      </w:rPr>
    </w:pPr>
    <w:r w:rsidRPr="008C2BFB">
      <w:rPr>
        <w:rFonts w:asciiTheme="majorHAnsi" w:hAnsiTheme="majorHAnsi"/>
        <w:color w:val="333333"/>
        <w:sz w:val="20"/>
      </w:rPr>
      <w:t xml:space="preserve">Último cambio: </w:t>
    </w:r>
    <w:fldSimple w:instr=" SAVEDATE  \* MERGEFORMAT ">
      <w:r w:rsidR="008C2BFB">
        <w:rPr>
          <w:rFonts w:asciiTheme="majorHAnsi" w:hAnsiTheme="majorHAnsi"/>
          <w:noProof/>
          <w:color w:val="333333"/>
          <w:sz w:val="20"/>
        </w:rPr>
        <w:t>00/00/0000 0:00:00</w:t>
      </w:r>
    </w:fldSimple>
    <w:r w:rsidRPr="008C2BFB">
      <w:rPr>
        <w:rFonts w:asciiTheme="majorHAnsi" w:hAnsiTheme="majorHAnsi"/>
        <w:color w:val="333333"/>
        <w:sz w:val="20"/>
      </w:rPr>
      <w:t xml:space="preserve">  -  Cantidad de caracteres: </w:t>
    </w:r>
    <w:fldSimple w:instr=" NUMCHARS  \* MERGEFORMAT ">
      <w:r w:rsidR="008C2BFB">
        <w:rPr>
          <w:rFonts w:asciiTheme="majorHAnsi" w:hAnsiTheme="majorHAnsi"/>
          <w:noProof/>
          <w:color w:val="333333"/>
          <w:sz w:val="20"/>
        </w:rPr>
        <w:t>4432</w:t>
      </w:r>
    </w:fldSimple>
    <w:r w:rsidRPr="008C2BFB">
      <w:rPr>
        <w:rFonts w:asciiTheme="majorHAnsi" w:hAnsiTheme="majorHAnsi"/>
        <w:color w:val="333333"/>
        <w:sz w:val="20"/>
      </w:rPr>
      <w:t xml:space="preserve"> - Cantidad de palabras: </w:t>
    </w:r>
    <w:fldSimple w:instr=" NUMWORDS  \* MERGEFORMAT ">
      <w:r w:rsidR="008C2BFB">
        <w:rPr>
          <w:rFonts w:asciiTheme="majorHAnsi" w:hAnsiTheme="majorHAnsi"/>
          <w:noProof/>
          <w:color w:val="333333"/>
          <w:sz w:val="20"/>
        </w:rPr>
        <w:t>860</w:t>
      </w:r>
    </w:fldSimple>
  </w:p>
  <w:p w:rsidR="00601A75" w:rsidRPr="008C2BFB" w:rsidRDefault="00601A75" w:rsidP="008C2BFB">
    <w:pPr>
      <w:pStyle w:val="Piedepgina"/>
      <w:tabs>
        <w:tab w:val="left" w:pos="3565"/>
      </w:tabs>
      <w:jc w:val="center"/>
      <w:rPr>
        <w:rStyle w:val="Nmerodepgina"/>
        <w:rFonts w:asciiTheme="majorHAnsi" w:hAnsiTheme="majorHAnsi"/>
        <w:color w:val="333333"/>
        <w:sz w:val="20"/>
      </w:rPr>
    </w:pPr>
    <w:r w:rsidRPr="008C2BFB">
      <w:rPr>
        <w:rFonts w:asciiTheme="majorHAnsi" w:hAnsiTheme="majorHAnsi"/>
        <w:color w:val="333333"/>
        <w:sz w:val="20"/>
      </w:rPr>
      <w:t xml:space="preserve">Pág. </w:t>
    </w:r>
    <w:r w:rsidRPr="008C2BFB">
      <w:rPr>
        <w:rStyle w:val="Nmerodepgina"/>
        <w:rFonts w:asciiTheme="majorHAnsi" w:hAnsiTheme="majorHAnsi"/>
        <w:color w:val="333333"/>
        <w:sz w:val="20"/>
      </w:rPr>
      <w:fldChar w:fldCharType="begin"/>
    </w:r>
    <w:r w:rsidRPr="008C2BFB">
      <w:rPr>
        <w:rStyle w:val="Nmerodepgina"/>
        <w:rFonts w:asciiTheme="majorHAnsi" w:hAnsiTheme="majorHAnsi"/>
        <w:color w:val="333333"/>
        <w:sz w:val="20"/>
      </w:rPr>
      <w:instrText xml:space="preserve"> PAGE </w:instrText>
    </w:r>
    <w:r w:rsidRPr="008C2BFB">
      <w:rPr>
        <w:rStyle w:val="Nmerodepgina"/>
        <w:rFonts w:asciiTheme="majorHAnsi" w:hAnsiTheme="majorHAnsi"/>
        <w:color w:val="333333"/>
        <w:sz w:val="20"/>
      </w:rPr>
      <w:fldChar w:fldCharType="separate"/>
    </w:r>
    <w:r w:rsidR="008C2BFB">
      <w:rPr>
        <w:rStyle w:val="Nmerodepgina"/>
        <w:rFonts w:asciiTheme="majorHAnsi" w:hAnsiTheme="majorHAnsi"/>
        <w:noProof/>
        <w:color w:val="333333"/>
        <w:sz w:val="20"/>
      </w:rPr>
      <w:t>1</w:t>
    </w:r>
    <w:r w:rsidRPr="008C2BFB">
      <w:rPr>
        <w:rStyle w:val="Nmerodepgina"/>
        <w:rFonts w:asciiTheme="majorHAnsi" w:hAnsiTheme="majorHAnsi"/>
        <w:color w:val="333333"/>
        <w:sz w:val="20"/>
      </w:rPr>
      <w:fldChar w:fldCharType="end"/>
    </w:r>
    <w:r w:rsidRPr="008C2BFB">
      <w:rPr>
        <w:rStyle w:val="Nmerodepgina"/>
        <w:rFonts w:asciiTheme="majorHAnsi" w:hAnsiTheme="majorHAnsi"/>
        <w:color w:val="333333"/>
        <w:sz w:val="20"/>
      </w:rPr>
      <w:t>/</w:t>
    </w:r>
    <w:fldSimple w:instr=" NUMPAGES  \* MERGEFORMAT ">
      <w:r w:rsidR="008C2BFB">
        <w:rPr>
          <w:rStyle w:val="Nmerodepgina"/>
          <w:rFonts w:asciiTheme="majorHAnsi" w:hAnsiTheme="majorHAnsi"/>
          <w:noProof/>
          <w:color w:val="333333"/>
          <w:sz w:val="20"/>
        </w:rPr>
        <w:t>3</w:t>
      </w:r>
    </w:fldSimple>
  </w:p>
  <w:p w:rsidR="00601A75" w:rsidRPr="008C2BFB" w:rsidRDefault="00601A75" w:rsidP="008C2BFB">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0BDA" w:rsidRDefault="00960BDA">
      <w:r>
        <w:separator/>
      </w:r>
    </w:p>
  </w:footnote>
  <w:footnote w:type="continuationSeparator" w:id="1">
    <w:p w:rsidR="00960BDA" w:rsidRDefault="00960B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C2BFB" w:rsidRDefault="008C2BFB" w:rsidP="008C2BFB">
    <w:pPr>
      <w:pStyle w:val="Encabezado"/>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960BDA"/>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2BFB"/>
    <w:rsid w:val="008C4AC3"/>
    <w:rsid w:val="00906685"/>
    <w:rsid w:val="00910E0F"/>
    <w:rsid w:val="0091690E"/>
    <w:rsid w:val="00947238"/>
    <w:rsid w:val="00960BDA"/>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BFB"/>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qFormat/>
    <w:rsid w:val="008C2BFB"/>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861</Words>
  <Characters>4435</Characters>
  <Application>Microsoft Office Word</Application>
  <DocSecurity>0</DocSecurity>
  <Lines>77</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1</cp:revision>
  <cp:lastPrinted>1601-01-01T00:00:00Z</cp:lastPrinted>
  <dcterms:created xsi:type="dcterms:W3CDTF">2022-07-14T15:02:00Z</dcterms:created>
  <dcterms:modified xsi:type="dcterms:W3CDTF">2022-07-14T15:03:00Z</dcterms:modified>
</cp:coreProperties>
</file>