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C20" w:rsidRDefault="009047D6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DECLARACIÓN</w:t>
      </w:r>
    </w:p>
    <w:p w:rsidR="00B42C20" w:rsidRDefault="009047D6">
      <w:pPr>
        <w:pStyle w:val="normal0"/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Legislatura de la Ciudad de Buenos Aires declara de interés cultural y para la promoción de la defensa de los derechos de las mujeres, géneros y diversidades, el documental “Sexo y Revolución” dirigido por Ernesto Ardito.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D7FCA" w:rsidRDefault="006D7FCA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7FCA" w:rsidRDefault="006D7FCA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1399" w:rsidRDefault="00AF1399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1399" w:rsidRDefault="00AF1399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2C20" w:rsidRDefault="009047D6">
      <w:pPr>
        <w:pStyle w:val="normal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B42C20" w:rsidRDefault="009047D6">
      <w:pPr>
        <w:pStyle w:val="normal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FUNDAMENTOS.-</w:t>
      </w:r>
    </w:p>
    <w:p w:rsidR="00B42C20" w:rsidRDefault="009047D6">
      <w:pPr>
        <w:pStyle w:val="normal0"/>
        <w:spacing w:before="200"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Señor Presidente.</w:t>
      </w:r>
    </w:p>
    <w:p w:rsidR="00B42C20" w:rsidRDefault="009047D6">
      <w:pPr>
        <w:pStyle w:val="normal0"/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filme “Sexo y Revolución” retrata el recorrido de la militancia y el activismo LGBTIQ+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desde los años 70 hasta nuestros días, poniendo el foco en la historia de lucha y resistencia del colectivo durante los años de la dictadura,  su continuidad y resistencia en democracia y sus hitos de lucha tales como el Matrimonio Igualitario y la Ley 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Identidad de Género. De este modo, “Sexo y Revolución” constituye el primer documental que relata la lucha de las disidencias sexuales y su ingreso en la arena política.</w:t>
      </w:r>
    </w:p>
    <w:p w:rsidR="00B42C20" w:rsidRDefault="009047D6">
      <w:pPr>
        <w:pStyle w:val="normal0"/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nombre del documental surge del manifiesto publicado por el Frente de Liberación H</w:t>
      </w:r>
      <w:r>
        <w:rPr>
          <w:rFonts w:ascii="Times New Roman" w:eastAsia="Times New Roman" w:hAnsi="Times New Roman" w:cs="Times New Roman"/>
          <w:sz w:val="24"/>
          <w:szCs w:val="24"/>
        </w:rPr>
        <w:t>omosexual (F.L.H.) en 1973. El FLH fue una de las primeras organizaciones políticas conformada por homosexuales (trabajadores afiliados en sindicatos e intelectuales) que aunaban la lucha por la libertad sexual y la lucha por la liberación nacional.</w:t>
      </w:r>
    </w:p>
    <w:p w:rsidR="00B42C20" w:rsidRDefault="009047D6">
      <w:pPr>
        <w:pStyle w:val="normal0"/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lo l</w:t>
      </w:r>
      <w:r>
        <w:rPr>
          <w:rFonts w:ascii="Times New Roman" w:eastAsia="Times New Roman" w:hAnsi="Times New Roman" w:cs="Times New Roman"/>
          <w:sz w:val="24"/>
          <w:szCs w:val="24"/>
        </w:rPr>
        <w:t>argo del documental se entrevista a cinco ex-militantes, sobrevivientes de la dictadura cívico militar, que relatan su paso por la política y sus vivencias en relación a su orientación sexual en el marco de una sociedad que excluía a todo aquel que no cump</w:t>
      </w:r>
      <w:r>
        <w:rPr>
          <w:rFonts w:ascii="Times New Roman" w:eastAsia="Times New Roman" w:hAnsi="Times New Roman" w:cs="Times New Roman"/>
          <w:sz w:val="24"/>
          <w:szCs w:val="24"/>
        </w:rPr>
        <w:t>liera con los mandatos de la heterónoma.</w:t>
      </w:r>
    </w:p>
    <w:p w:rsidR="00B42C20" w:rsidRDefault="009047D6">
      <w:pPr>
        <w:pStyle w:val="normal0"/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 sus relatos nos recuerdan la importancia del amor y la igualdad, frase que fue plasmada en aquella primera bandera de fundación de la agrupación. Esta lucha transversal,  que abarcó distintas generaciones y secto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res sociales, nació en lugares de encuentro donde se practicaba y ejercía la libertad como práctica política, tanto en fiestas clandestinas en nuestra Ciudad, como en algunas ciudades del conurbano y espacios laborales de militantes del FLH, tales como el </w:t>
      </w:r>
      <w:r>
        <w:rPr>
          <w:rFonts w:ascii="Times New Roman" w:eastAsia="Times New Roman" w:hAnsi="Times New Roman" w:cs="Times New Roman"/>
          <w:sz w:val="24"/>
          <w:szCs w:val="24"/>
        </w:rPr>
        <w:t>antiguo edificio del Correo Nacional.</w:t>
      </w:r>
    </w:p>
    <w:p w:rsidR="00B42C20" w:rsidRDefault="009047D6">
      <w:pPr>
        <w:pStyle w:val="normal0"/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También, retrata el modo en el que la Comunidad Homosexual Argentina (C.H.A.) aportó a la salud de aquellas personas que sufrían los primeros casos de VIH, la mal llamada “Peste Rosa”, y que gracias a la  militancia c</w:t>
      </w:r>
      <w:r>
        <w:rPr>
          <w:rFonts w:ascii="Times New Roman" w:eastAsia="Times New Roman" w:hAnsi="Times New Roman" w:cs="Times New Roman"/>
          <w:sz w:val="24"/>
          <w:szCs w:val="24"/>
        </w:rPr>
        <w:t>omprometida e integral como fue la de la CHA, jerarquizaron en la agenda pública la importancia de una ley para prevenir y tratar el VIH. Todo está grabado en la memoria y la película nos recuerda los hechos que marcaron la vida personal y política de toda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una comunidad.</w:t>
      </w:r>
    </w:p>
    <w:p w:rsidR="00B42C20" w:rsidRDefault="009047D6">
      <w:pPr>
        <w:pStyle w:val="normal0"/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 ese mismo sentido, no es casualidad que el documental culmine con el retrato de las conquistas que obtuvo el colectivo LGBTIQ+ en la década pasada; entre otras, la sanción de las leyes de matrimonio igualitario e identidad de género. Sin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duda prueba cabal de que la organización popular cuando es acompañada de la voluntad política de un Estado presente, es garantía y sostén de ampliación de derechos. </w:t>
      </w:r>
    </w:p>
    <w:p w:rsidR="00B42C20" w:rsidRDefault="009047D6">
      <w:pPr>
        <w:pStyle w:val="normal0"/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La reivindicación de la memoria histórica y activa también está presente en otros docume</w:t>
      </w:r>
      <w:r>
        <w:rPr>
          <w:rFonts w:ascii="Times New Roman" w:eastAsia="Times New Roman" w:hAnsi="Times New Roman" w:cs="Times New Roman"/>
          <w:sz w:val="24"/>
          <w:szCs w:val="24"/>
        </w:rPr>
        <w:t>ntales que fueron dirigidos por Ernesto Ardito junto a Virna Molina, entre los cuales encontramos su obra prima “Raymundo” (2003), sobre el cineasta desaparecido Raymundo Gleyzer, los documentales “Corazón de Fábrica” (2008), “Nazión” (2011), “Alejandra” (</w:t>
      </w:r>
      <w:r>
        <w:rPr>
          <w:rFonts w:ascii="Times New Roman" w:eastAsia="Times New Roman" w:hAnsi="Times New Roman" w:cs="Times New Roman"/>
          <w:sz w:val="24"/>
          <w:szCs w:val="24"/>
        </w:rPr>
        <w:t>2013), “Moreno” (2013), “El futuro es nuestro” (2014), “Ataque de Pánico” (2017) y la serie “Memoria Iluminada”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dirigida para canal Encuentro,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abordando las vidas de los principales escritores argentinos. En 2017 estrenó su ópera prima de ficción «Sinfonía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para Ana» la cual obtuvo el Premio de la Crítica del Festival de Moscú.</w:t>
      </w:r>
    </w:p>
    <w:p w:rsidR="00B42C20" w:rsidRDefault="009047D6">
      <w:pPr>
        <w:pStyle w:val="normal0"/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"Sexo y Revolución" ha sido presentada en varios festivales de cine documental del mundo e inauguró el prestigioso Festival LGTBI de Asturias. En el 2021 obtuvo el premio al “Mejor Do</w:t>
      </w:r>
      <w:r>
        <w:rPr>
          <w:rFonts w:ascii="Times New Roman" w:eastAsia="Times New Roman" w:hAnsi="Times New Roman" w:cs="Times New Roman"/>
          <w:sz w:val="24"/>
          <w:szCs w:val="24"/>
        </w:rPr>
        <w:t>cumental” del Festival Internacional de Cine Documental de Uruguay, Atlantidoc. Además, ese año, participó del Porn Film Festival de Berlín y en el Festival Internacional de Documentales “É Tudo Verdade” llevado a cabo en San Pablo, Brasil.</w:t>
      </w:r>
    </w:p>
    <w:p w:rsidR="00B42C20" w:rsidRDefault="009047D6">
      <w:pPr>
        <w:pStyle w:val="normal0"/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La película, s</w:t>
      </w:r>
      <w:r>
        <w:rPr>
          <w:rFonts w:ascii="Times New Roman" w:eastAsia="Times New Roman" w:hAnsi="Times New Roman" w:cs="Times New Roman"/>
          <w:sz w:val="24"/>
          <w:szCs w:val="24"/>
        </w:rPr>
        <w:t>in dudas, ha demostrado tener un valor significativo para toda la comunidad LGBTIQ+ contribuyendo a la memoria colectiva de nuestra Ciudad.</w:t>
      </w:r>
    </w:p>
    <w:p w:rsidR="00B42C20" w:rsidRDefault="009047D6">
      <w:pPr>
        <w:pStyle w:val="normal0"/>
        <w:spacing w:before="24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or todo lo expuesto solicito a mis pares el acompañamiento de este proyecto de declaración.</w:t>
      </w:r>
    </w:p>
    <w:p w:rsidR="00B42C20" w:rsidRDefault="009047D6">
      <w:pPr>
        <w:pStyle w:val="normal0"/>
        <w:spacing w:before="240" w:after="240" w:line="360" w:lineRule="auto"/>
        <w:jc w:val="both"/>
      </w:pPr>
      <w:r>
        <w:t xml:space="preserve"> </w:t>
      </w:r>
    </w:p>
    <w:p w:rsidR="00B42C20" w:rsidRDefault="009047D6">
      <w:pPr>
        <w:pStyle w:val="normal0"/>
        <w:spacing w:before="240" w:after="240" w:line="360" w:lineRule="auto"/>
        <w:jc w:val="both"/>
      </w:pPr>
      <w:r>
        <w:t xml:space="preserve">        </w:t>
      </w:r>
      <w:r>
        <w:tab/>
        <w:t xml:space="preserve">        </w:t>
      </w:r>
      <w:r>
        <w:tab/>
      </w:r>
    </w:p>
    <w:p w:rsidR="00B42C20" w:rsidRDefault="009047D6">
      <w:pPr>
        <w:pStyle w:val="normal0"/>
        <w:spacing w:before="240" w:after="240" w:line="360" w:lineRule="auto"/>
        <w:jc w:val="both"/>
      </w:pPr>
      <w:r>
        <w:t xml:space="preserve"> </w:t>
      </w:r>
    </w:p>
    <w:p w:rsidR="00B42C20" w:rsidRDefault="00B42C20">
      <w:pPr>
        <w:pStyle w:val="normal0"/>
        <w:spacing w:line="360" w:lineRule="auto"/>
        <w:jc w:val="both"/>
      </w:pPr>
    </w:p>
    <w:sectPr w:rsidR="00B42C20" w:rsidSect="006D7F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7D6" w:rsidRDefault="009047D6" w:rsidP="00B42C20">
      <w:pPr>
        <w:spacing w:line="240" w:lineRule="auto"/>
      </w:pPr>
      <w:r>
        <w:separator/>
      </w:r>
    </w:p>
  </w:endnote>
  <w:endnote w:type="continuationSeparator" w:id="1">
    <w:p w:rsidR="009047D6" w:rsidRDefault="009047D6" w:rsidP="00B42C2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746" w:rsidRDefault="00EE774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37" w:rsidRPr="001C19C4" w:rsidRDefault="00470537" w:rsidP="00470537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E7746" w:rsidRPr="00EE7746">
        <w:rPr>
          <w:noProof/>
          <w:color w:val="333333"/>
          <w:sz w:val="20"/>
        </w:rPr>
        <w:t>19/7/2022 13:40:00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E7746" w:rsidRPr="00EE7746">
        <w:rPr>
          <w:noProof/>
          <w:color w:val="333333"/>
          <w:sz w:val="20"/>
        </w:rPr>
        <w:t>3510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E7746" w:rsidRPr="00EE7746">
        <w:rPr>
          <w:noProof/>
          <w:color w:val="333333"/>
          <w:sz w:val="20"/>
        </w:rPr>
        <w:t>670</w:t>
      </w:r>
    </w:fldSimple>
  </w:p>
  <w:p w:rsidR="00470537" w:rsidRPr="001C19C4" w:rsidRDefault="00470537" w:rsidP="00470537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Pr="001C19C4">
      <w:rPr>
        <w:rStyle w:val="Nmerodepgina"/>
        <w:color w:val="333333"/>
      </w:rPr>
      <w:fldChar w:fldCharType="separate"/>
    </w:r>
    <w:r w:rsidR="00EE7746">
      <w:rPr>
        <w:rStyle w:val="Nmerodepgina"/>
        <w:noProof/>
        <w:color w:val="333333"/>
      </w:rPr>
      <w:t>1</w:t>
    </w:r>
    <w:r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E7746" w:rsidRPr="00EE7746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B42C20" w:rsidRDefault="009047D6">
    <w:pPr>
      <w:pStyle w:val="normal0"/>
      <w:spacing w:before="240" w:after="240"/>
      <w:rPr>
        <w:color w:val="333333"/>
        <w:sz w:val="20"/>
        <w:szCs w:val="20"/>
      </w:rPr>
    </w:pPr>
    <w:r>
      <w:rPr>
        <w:color w:val="333333"/>
        <w:sz w:val="20"/>
        <w:szCs w:val="20"/>
      </w:rPr>
      <w:t xml:space="preserve"> </w:t>
    </w:r>
  </w:p>
  <w:p w:rsidR="00B42C20" w:rsidRDefault="00B42C20">
    <w:pPr>
      <w:pStyle w:val="normal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746" w:rsidRDefault="00EE774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7D6" w:rsidRDefault="009047D6" w:rsidP="00B42C20">
      <w:pPr>
        <w:spacing w:line="240" w:lineRule="auto"/>
      </w:pPr>
      <w:r>
        <w:separator/>
      </w:r>
    </w:p>
  </w:footnote>
  <w:footnote w:type="continuationSeparator" w:id="1">
    <w:p w:rsidR="009047D6" w:rsidRDefault="009047D6" w:rsidP="00B42C2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746" w:rsidRDefault="00EE774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20" w:rsidRDefault="009047D6">
    <w:pPr>
      <w:pStyle w:val="normal0"/>
    </w:pPr>
    <w:r>
      <w:rPr>
        <w:noProof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1933575</wp:posOffset>
          </wp:positionH>
          <wp:positionV relativeFrom="paragraph">
            <wp:posOffset>-190499</wp:posOffset>
          </wp:positionV>
          <wp:extent cx="2024063" cy="387999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24063" cy="3879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746" w:rsidRDefault="00EE774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2C20"/>
    <w:rsid w:val="00470537"/>
    <w:rsid w:val="006D7FCA"/>
    <w:rsid w:val="009047D6"/>
    <w:rsid w:val="00AF1399"/>
    <w:rsid w:val="00B42C20"/>
    <w:rsid w:val="00EE7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B42C2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B42C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B42C2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B42C2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B42C20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B42C2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B42C20"/>
  </w:style>
  <w:style w:type="table" w:customStyle="1" w:styleId="TableNormal">
    <w:name w:val="Table Normal"/>
    <w:rsid w:val="00B42C2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B42C20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B42C20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semiHidden/>
    <w:unhideWhenUsed/>
    <w:rsid w:val="0047053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70537"/>
  </w:style>
  <w:style w:type="paragraph" w:styleId="Piedepgina">
    <w:name w:val="footer"/>
    <w:basedOn w:val="Normal"/>
    <w:link w:val="PiedepginaCar"/>
    <w:unhideWhenUsed/>
    <w:rsid w:val="0047053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470537"/>
  </w:style>
  <w:style w:type="character" w:styleId="Nmerodepgina">
    <w:name w:val="page number"/>
    <w:basedOn w:val="Fuentedeprrafopredeter"/>
    <w:rsid w:val="0047053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670</Words>
  <Characters>3510</Characters>
  <Application>Microsoft Office Word</Application>
  <DocSecurity>0</DocSecurity>
  <Lines>80</Lines>
  <Paragraphs>14</Paragraphs>
  <ScaleCrop>false</ScaleCrop>
  <Company/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Belen Segovia</dc:creator>
  <cp:lastModifiedBy>ansegovia</cp:lastModifiedBy>
  <cp:revision>5</cp:revision>
  <dcterms:created xsi:type="dcterms:W3CDTF">2022-07-19T16:39:00Z</dcterms:created>
  <dcterms:modified xsi:type="dcterms:W3CDTF">2022-07-19T16:41:00Z</dcterms:modified>
</cp:coreProperties>
</file>