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E94" w:rsidRDefault="002F1C10">
      <w:pPr>
        <w:rPr>
          <w:b/>
        </w:rPr>
      </w:pPr>
      <w:r>
        <w:rPr>
          <w:b/>
        </w:rPr>
        <w:t>Legislatura de la Ciudad Autónoma de Buenos Aires</w:t>
      </w:r>
    </w:p>
    <w:p w:rsidR="00C87E94" w:rsidRDefault="00C87E94">
      <w:pPr>
        <w:rPr>
          <w:b/>
        </w:rPr>
      </w:pPr>
    </w:p>
    <w:p w:rsidR="00C87E94" w:rsidRDefault="002F1C10">
      <w:pPr>
        <w:rPr>
          <w:b/>
        </w:rPr>
      </w:pPr>
      <w:r>
        <w:rPr>
          <w:b/>
        </w:rPr>
        <w:t>Visto:</w:t>
      </w:r>
    </w:p>
    <w:p w:rsidR="00C87E94" w:rsidRDefault="00C87E94"/>
    <w:p w:rsidR="00C87E94" w:rsidRDefault="002F1C10">
      <w:r>
        <w:tab/>
        <w:t xml:space="preserve">El </w:t>
      </w:r>
      <w:r>
        <w:rPr>
          <w:b/>
        </w:rPr>
        <w:t xml:space="preserve">Expediente Nº 1535-D-2022 </w:t>
      </w:r>
      <w:r>
        <w:t>proyecto de Declaración de autoría de las diputadas G. Villafruela, J. Barreto, A.M. Bou Pérez y M.L.G. Estevarena, quienes solicitan: Declarase de interés para la promoción y defensa  de los derechos de las mujeres, el informe "Mujeres en ciencia y tecnología: como derribar las paredes de cristal en América Latina", y</w:t>
      </w:r>
    </w:p>
    <w:p w:rsidR="00C87E94" w:rsidRDefault="00C87E94"/>
    <w:p w:rsidR="00C87E94" w:rsidRDefault="002F1C10">
      <w:pPr>
        <w:rPr>
          <w:b/>
        </w:rPr>
      </w:pPr>
      <w:r>
        <w:rPr>
          <w:b/>
        </w:rPr>
        <w:t>Considerando:</w:t>
      </w:r>
    </w:p>
    <w:p w:rsidR="00C87E94" w:rsidRDefault="00C87E94"/>
    <w:p w:rsidR="00C87E94" w:rsidRDefault="002F1C10">
      <w:pPr>
        <w:pBdr>
          <w:top w:val="nil"/>
          <w:left w:val="nil"/>
          <w:bottom w:val="nil"/>
          <w:right w:val="nil"/>
          <w:between w:val="nil"/>
        </w:pBdr>
        <w:ind w:firstLine="708"/>
        <w:rPr>
          <w:color w:val="000000"/>
        </w:rPr>
      </w:pPr>
      <w:r>
        <w:rPr>
          <w:color w:val="000000"/>
        </w:rPr>
        <w:tab/>
        <w:t>Que el presente proyecto tiene como objeto declarar de interés el informe “Mujeres en ciencia y tecnología: cómo derribar las paredes de cristal en América Latina”</w:t>
      </w:r>
      <w:r>
        <w:rPr>
          <w:vertAlign w:val="superscript"/>
        </w:rPr>
        <w:footnoteReference w:id="2"/>
      </w:r>
      <w:r>
        <w:rPr>
          <w:color w:val="000000"/>
        </w:rPr>
        <w:t xml:space="preserve"> elaborado por CIPPEC (Centro de Implementación de Políticas Públicas para la Equidad y el Crecimiento).</w:t>
      </w:r>
    </w:p>
    <w:p w:rsidR="00C87E94" w:rsidRDefault="00C87E94">
      <w:pPr>
        <w:jc w:val="left"/>
      </w:pPr>
    </w:p>
    <w:p w:rsidR="00C87E94" w:rsidRDefault="002F1C10">
      <w:pPr>
        <w:ind w:firstLine="708"/>
      </w:pPr>
      <w:r>
        <w:t xml:space="preserve">Que CIPPEC es una organización apartidaria y sin fines de lucro que tiene como misión </w:t>
      </w:r>
      <w:r>
        <w:rPr>
          <w:i/>
        </w:rPr>
        <w:t>“proponer políticas para el desarrollo con equidad y el fortalecimiento de la democracia argentina, que anticipen los dilemas del futuro mediante la investigación aplicada, los diálogos abiertos y el acompañamiento a la gestión pública</w:t>
      </w:r>
      <w:r>
        <w:t>”, siendo una de las más reconocidas por sus aportes e informes que suministran evidencia y recomendaciones para construir mejores políticas públicas. </w:t>
      </w:r>
    </w:p>
    <w:p w:rsidR="00C87E94" w:rsidRDefault="00C87E94">
      <w:pPr>
        <w:jc w:val="left"/>
      </w:pPr>
    </w:p>
    <w:p w:rsidR="00C87E94" w:rsidRDefault="002F1C10">
      <w:pPr>
        <w:ind w:firstLine="708"/>
      </w:pPr>
      <w:r>
        <w:t>Que en agosto de 2021 CIPPEC publicó el documento “</w:t>
      </w:r>
      <w:r>
        <w:rPr>
          <w:i/>
        </w:rPr>
        <w:t>Mujeres en Ciencia y Tecnología: cómo derribar las paredes de cristal en América Latina”</w:t>
      </w:r>
      <w:r>
        <w:t xml:space="preserve">. </w:t>
      </w:r>
      <w:r>
        <w:rPr>
          <w:highlight w:val="white"/>
        </w:rPr>
        <w:t> </w:t>
      </w:r>
      <w:r>
        <w:t>El trabajo brinda  importante evidencia acerca de la situación de las mujer</w:t>
      </w:r>
      <w:r>
        <w:rPr>
          <w:highlight w:val="white"/>
        </w:rPr>
        <w:t>es en los ámbitos relacionados con la ciencia y tecnología (CyT) en Argentina, Brasil y México, países que concentran la mayor producción científica de América Latina. </w:t>
      </w:r>
    </w:p>
    <w:p w:rsidR="00C87E94" w:rsidRDefault="00C87E94">
      <w:pPr>
        <w:jc w:val="left"/>
      </w:pPr>
    </w:p>
    <w:p w:rsidR="00C87E94" w:rsidRDefault="002F1C10">
      <w:pPr>
        <w:ind w:firstLine="708"/>
      </w:pPr>
      <w:r>
        <w:t xml:space="preserve">Que pese a tratarse de sectores de relevancia creciente, </w:t>
      </w:r>
      <w:r>
        <w:rPr>
          <w:highlight w:val="white"/>
        </w:rPr>
        <w:t xml:space="preserve">la ciencia y la tecnología (CyT) son los sectores de la economía con menor </w:t>
      </w:r>
      <w:hyperlink r:id="rId7">
        <w:r>
          <w:t>participación femenina</w:t>
        </w:r>
      </w:hyperlink>
      <w:r>
        <w:rPr>
          <w:highlight w:val="white"/>
        </w:rPr>
        <w:t xml:space="preserve"> en el mundo, y en particular en América Latina</w:t>
      </w:r>
      <w:r>
        <w:t>. El informe cuantifica y visibiliza las brechas de género en dichos sectores y los obstáculos que enfrentan las mujeres en sus trayectorias, identificando los factores que inciden en la menor participación femenina en esos ámbitos sugiriendo una ruta de acción para aumentarla. </w:t>
      </w:r>
    </w:p>
    <w:p w:rsidR="00C87E94" w:rsidRDefault="00C87E94">
      <w:pPr>
        <w:jc w:val="left"/>
      </w:pPr>
    </w:p>
    <w:p w:rsidR="00C87E94" w:rsidRDefault="002F1C10">
      <w:pPr>
        <w:ind w:firstLine="708"/>
      </w:pPr>
      <w:r>
        <w:t>Que cabe destacar que el documento es fruto de una investigación que se extendió durante diez (10) meses, durante los que, en cada país, se realizaron talleres para los que se convocaron referentes de destacada trayectoria en los sectores público, privado, sindicatos, educativo, organismos internacionales e instituciones de la sociedad civil y la ciencia. El objetivo fue propiciar un diálogo e intercambio, y generar consensos entre los diferentes actores sobre las barreras que enfrentan las mujeres en el ámbito de la ciencia y la tecnología (CyT), a los fines de contribuir con propuestas de políticas públicas que ayuden a derribarlas.</w:t>
      </w:r>
    </w:p>
    <w:p w:rsidR="00C87E94" w:rsidRDefault="00C87E94">
      <w:pPr>
        <w:jc w:val="left"/>
      </w:pPr>
    </w:p>
    <w:p w:rsidR="00C87E94" w:rsidRDefault="002F1C10">
      <w:pPr>
        <w:ind w:firstLine="708"/>
      </w:pPr>
      <w:r>
        <w:t xml:space="preserve">Que el documento se organiza en seis secciones. La primera analiza la relevancia de los sectores relacionados con la ciencia y tecnología en las economías de nuestros países y por qué es importante que las mujeres participen de estas actividades. La segunda sección provee evidencia estadística acerca de cuál es la situación actual de las mujeres en estos ámbitos. La tercera sección va un paso hacia atrás para entender qué estudian las mujeres en la Argentina, Brasil y México. La cuarta sección analiza las causas de la subrepresentación de mujeres en ciencia y tecnología, recorriendo todas las etapas desde la formación hasta el desarrollo profesional. La quinta sección hace un breve repaso por iniciativas existentes en el mundo para romper con las barreras </w:t>
      </w:r>
      <w:r>
        <w:lastRenderedPageBreak/>
        <w:t>mencionadas en la sección anterior. Por último, analiza diferentes iniciativas existentes en el mundo para reducir la brecha y en la sexta sección brinda conclusiones y recomendaciones de política pública.</w:t>
      </w:r>
    </w:p>
    <w:p w:rsidR="00C87E94" w:rsidRDefault="00C87E94">
      <w:pPr>
        <w:jc w:val="left"/>
      </w:pPr>
    </w:p>
    <w:p w:rsidR="00C87E94" w:rsidRDefault="002F1C10">
      <w:pPr>
        <w:ind w:firstLine="708"/>
      </w:pPr>
      <w:r>
        <w:t>Que el informe revela que los sectores más dinámicos, crecientes y productivos de la economía son los relacionados con la Ciencia y Tecnología</w:t>
      </w:r>
      <w:r>
        <w:rPr>
          <w:vertAlign w:val="superscript"/>
        </w:rPr>
        <w:footnoteReference w:id="3"/>
      </w:r>
      <w:r>
        <w:t xml:space="preserve">  debido a la aceleración tecnológica de la llamada “cuarta revolución industrial”. La innovación tecnológica es  transversal a todas las actividades económicas y tiene el potencial de aumentar la productividad en toda la economía.  Sin embargo, la contracara de este fenómeno es la subrepresentación femenina en estos sectores. Esta segregación horizontal profundiza las desigualdades y agrava el riesgo de que las brechas de género existentes en el mercado de trabajo continúen profundizándose.  </w:t>
      </w:r>
    </w:p>
    <w:p w:rsidR="00C87E94" w:rsidRDefault="00C87E94">
      <w:pPr>
        <w:jc w:val="left"/>
      </w:pPr>
    </w:p>
    <w:p w:rsidR="00C87E94" w:rsidRDefault="002F1C10">
      <w:pPr>
        <w:ind w:firstLine="708"/>
      </w:pPr>
      <w:r>
        <w:t>Que también, a medida que la cuarta revolución industrial avanza y los sectores se reconfiguran, muchas de las ocupaciones experimentan una transformación: algunas tareas son reemplazadas, mientras que otras crecen y se potencian. Según los pronósticos sobre el futuro del trabajo, la brecha de género tenderá a agrandarse en virtud de que las tareas que la tecnología tiende a reemplazar son las que en mayor medida desempeñan las mujeres.</w:t>
      </w:r>
    </w:p>
    <w:p w:rsidR="00C87E94" w:rsidRDefault="00C87E94">
      <w:pPr>
        <w:jc w:val="left"/>
      </w:pPr>
    </w:p>
    <w:p w:rsidR="00C87E94" w:rsidRDefault="002F1C10">
      <w:pPr>
        <w:ind w:firstLine="708"/>
      </w:pPr>
      <w:r>
        <w:t>Que consideramos que este documento constituye  un valioso recurso que aporta información relevante para Argentina y para otros países de la región, y propone respuestas orientadoras de política pública para la disminución de las  desigualdades y las brechas de género en los sectores de Ciencia y Tecnología.</w:t>
      </w:r>
    </w:p>
    <w:p w:rsidR="00C87E94" w:rsidRDefault="00C87E94">
      <w:pPr>
        <w:jc w:val="left"/>
      </w:pPr>
    </w:p>
    <w:p w:rsidR="00C87E94" w:rsidRDefault="002F1C10">
      <w:pPr>
        <w:ind w:firstLine="708"/>
      </w:pPr>
      <w:r>
        <w:t xml:space="preserve">Que una mayor participación de las mujeres en los ámbitos de la ciencia y la tecnología, sectores con potencial de incrementar la productividad de la economía, y  generar empleos de calidad, contribuirá a mejorar las condiciones de vida, mitigar la reproducción intergeneracional de la pobreza e impulsar el crecimiento económico inclusivo. El cierre de las brechas de género en el trabajo es además un imperativo legal y convencional </w:t>
      </w:r>
      <w:r>
        <w:rPr>
          <w:vertAlign w:val="superscript"/>
        </w:rPr>
        <w:footnoteReference w:id="4"/>
      </w:r>
      <w:r>
        <w:t>.  </w:t>
      </w:r>
    </w:p>
    <w:p w:rsidR="00C87E94" w:rsidRDefault="00C87E94">
      <w:pPr>
        <w:jc w:val="left"/>
      </w:pPr>
    </w:p>
    <w:p w:rsidR="00C87E94" w:rsidRDefault="002F1C10">
      <w:pPr>
        <w:ind w:firstLine="708"/>
      </w:pPr>
      <w:r>
        <w:t xml:space="preserve">Que creemos que resulta fundamental continuar desarrollando y fortaleciendo políticas públicas que impulsen la autonomía económica de las mujeres y diversidades, contribuyan a cerrar las brechas de género, favorezcan el crecimiento económico y el desarrollo sostenible de nuestro país, en una sociedad más justa, igualitaria e inclusiva. </w:t>
      </w:r>
    </w:p>
    <w:p w:rsidR="00C87E94" w:rsidRDefault="00C87E94"/>
    <w:p w:rsidR="00304C13" w:rsidRPr="00537264" w:rsidRDefault="002F1C10" w:rsidP="00304C13">
      <w:pPr>
        <w:rPr>
          <w:lang w:val="es-MX"/>
        </w:rPr>
      </w:pPr>
      <w:r>
        <w:tab/>
      </w:r>
      <w:r w:rsidR="00304C13" w:rsidRPr="00537264">
        <w:rPr>
          <w:lang w:val="es-MX"/>
        </w:rPr>
        <w:t xml:space="preserve">Por lo expuesto, esta Comisión de </w:t>
      </w:r>
      <w:r w:rsidR="00304C13">
        <w:rPr>
          <w:lang w:val="es-MX"/>
        </w:rPr>
        <w:t>Mujeres, Géneros y Diversidades</w:t>
      </w:r>
      <w:r w:rsidR="00304C13" w:rsidRPr="00537264">
        <w:rPr>
          <w:lang w:val="es-MX"/>
        </w:rPr>
        <w:t xml:space="preserve"> aconseja la aprobación de la siguiente</w:t>
      </w:r>
    </w:p>
    <w:p w:rsidR="00C87E94" w:rsidRPr="00304C13" w:rsidRDefault="00C87E94">
      <w:pPr>
        <w:rPr>
          <w:lang w:val="es-MX"/>
        </w:rPr>
      </w:pPr>
    </w:p>
    <w:p w:rsidR="00C87E94" w:rsidRDefault="00C87E94"/>
    <w:p w:rsidR="00304C13" w:rsidRDefault="00304C13">
      <w:pPr>
        <w:jc w:val="center"/>
        <w:rPr>
          <w:b/>
        </w:rPr>
      </w:pPr>
      <w:bookmarkStart w:id="0" w:name="bookmark=id.gjdgxs" w:colFirst="0" w:colLast="0"/>
      <w:bookmarkEnd w:id="0"/>
    </w:p>
    <w:p w:rsidR="00304C13" w:rsidRDefault="00304C13">
      <w:pPr>
        <w:jc w:val="center"/>
        <w:rPr>
          <w:b/>
        </w:rPr>
      </w:pPr>
    </w:p>
    <w:p w:rsidR="00304C13" w:rsidRDefault="00304C13">
      <w:pPr>
        <w:jc w:val="center"/>
        <w:rPr>
          <w:b/>
        </w:rPr>
      </w:pPr>
    </w:p>
    <w:p w:rsidR="00304C13" w:rsidRDefault="00304C13">
      <w:pPr>
        <w:jc w:val="center"/>
        <w:rPr>
          <w:b/>
        </w:rPr>
      </w:pPr>
    </w:p>
    <w:p w:rsidR="00C87E94" w:rsidRDefault="002F1C10">
      <w:pPr>
        <w:jc w:val="center"/>
        <w:rPr>
          <w:b/>
        </w:rPr>
      </w:pPr>
      <w:r>
        <w:rPr>
          <w:b/>
        </w:rPr>
        <w:lastRenderedPageBreak/>
        <w:t>DECLARACIÓN</w:t>
      </w:r>
    </w:p>
    <w:p w:rsidR="00C87E94" w:rsidRDefault="00C87E94">
      <w:pPr>
        <w:rPr>
          <w:b/>
        </w:rPr>
      </w:pPr>
    </w:p>
    <w:p w:rsidR="00C87E94" w:rsidRDefault="00C87E94"/>
    <w:p w:rsidR="00C87E94" w:rsidRDefault="002F1C10">
      <w:pPr>
        <w:pBdr>
          <w:top w:val="nil"/>
          <w:left w:val="nil"/>
          <w:bottom w:val="nil"/>
          <w:right w:val="nil"/>
          <w:between w:val="nil"/>
        </w:pBdr>
        <w:rPr>
          <w:color w:val="000000"/>
        </w:rPr>
      </w:pPr>
      <w:r>
        <w:rPr>
          <w:color w:val="000000"/>
        </w:rPr>
        <w:t xml:space="preserve">Declárase de interés </w:t>
      </w:r>
      <w:r>
        <w:t>para la promoción y defensa de los derechos de las mujeres y diversidades</w:t>
      </w:r>
      <w:r>
        <w:rPr>
          <w:color w:val="000000"/>
        </w:rPr>
        <w:t xml:space="preserve"> de  la Ciudad Autónoma de Buenos Aires el informe: “Mujeres en ciencia y tecnología: cómo derribar las paredes de cristal en América Latina” elaborado por CIPPEC (Centro de Implementación de Políticas Públicas para la Equidad y el Crecimiento).</w:t>
      </w:r>
    </w:p>
    <w:p w:rsidR="00C87E94" w:rsidRDefault="00C87E94"/>
    <w:p w:rsidR="00C87E94" w:rsidRDefault="002F1C10">
      <w:r>
        <w:t>Sala de la Comisión: ..... de  julio  de 2022</w:t>
      </w:r>
    </w:p>
    <w:p w:rsidR="00C87E94" w:rsidRDefault="00C87E94"/>
    <w:p w:rsidR="00C87E94" w:rsidRDefault="00C87E94"/>
    <w:p w:rsidR="00C87E94" w:rsidRDefault="00C87E94"/>
    <w:p w:rsidR="00C87E94" w:rsidRDefault="00C87E94"/>
    <w:p w:rsidR="00304C13" w:rsidRDefault="00304C13"/>
    <w:p w:rsidR="00C87E94" w:rsidRDefault="00C87E94"/>
    <w:p w:rsidR="00C87E94" w:rsidRDefault="00C87E94"/>
    <w:p w:rsidR="00C87E94" w:rsidRDefault="002F1C10">
      <w:pPr>
        <w:jc w:val="center"/>
      </w:pPr>
      <w:r>
        <w:t>Lucia Cámpora</w:t>
      </w:r>
    </w:p>
    <w:p w:rsidR="00C87E94" w:rsidRDefault="002F1C10">
      <w:pPr>
        <w:jc w:val="center"/>
      </w:pPr>
      <w:r>
        <w:t>Presidenta</w:t>
      </w:r>
    </w:p>
    <w:p w:rsidR="00C87E94" w:rsidRDefault="00C87E94">
      <w:pPr>
        <w:jc w:val="center"/>
      </w:pPr>
    </w:p>
    <w:p w:rsidR="00C87E94" w:rsidRDefault="00C87E94">
      <w:pPr>
        <w:jc w:val="center"/>
      </w:pPr>
    </w:p>
    <w:p w:rsidR="00C87E94" w:rsidRDefault="00C87E94">
      <w:pPr>
        <w:jc w:val="center"/>
      </w:pPr>
    </w:p>
    <w:p w:rsidR="00C87E94" w:rsidRDefault="00C87E94">
      <w:pPr>
        <w:jc w:val="center"/>
      </w:pPr>
    </w:p>
    <w:p w:rsidR="00C87E94" w:rsidRDefault="00C87E94">
      <w:pPr>
        <w:jc w:val="center"/>
      </w:pPr>
    </w:p>
    <w:p w:rsidR="00C87E94" w:rsidRDefault="00C87E94">
      <w:pPr>
        <w:jc w:val="center"/>
      </w:pPr>
    </w:p>
    <w:p w:rsidR="00C87E94" w:rsidRDefault="00C87E94">
      <w:pPr>
        <w:jc w:val="center"/>
      </w:pPr>
    </w:p>
    <w:p w:rsidR="00C87E94" w:rsidRDefault="00C87E94">
      <w:pPr>
        <w:jc w:val="center"/>
      </w:pPr>
    </w:p>
    <w:p w:rsidR="00C87E94" w:rsidRDefault="00C87E94">
      <w:pPr>
        <w:jc w:val="center"/>
      </w:pPr>
    </w:p>
    <w:p w:rsidR="00C87E94" w:rsidRDefault="002F1C10">
      <w:r>
        <w:t xml:space="preserve">Gimena Villafruela                         </w:t>
      </w:r>
      <w:r>
        <w:tab/>
      </w:r>
      <w:r>
        <w:tab/>
      </w:r>
      <w:r>
        <w:tab/>
        <w:t>Jessica Barreto</w:t>
      </w:r>
    </w:p>
    <w:p w:rsidR="00C87E94" w:rsidRDefault="002F1C10">
      <w:r>
        <w:t xml:space="preserve">   Vicepresidenta</w:t>
      </w:r>
    </w:p>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2F1C10">
      <w:r>
        <w:t>Ana Ma. Bou Pérez</w:t>
      </w:r>
      <w:r>
        <w:tab/>
      </w:r>
      <w:r>
        <w:tab/>
      </w:r>
      <w:r>
        <w:tab/>
      </w:r>
      <w:r>
        <w:tab/>
      </w:r>
      <w:r>
        <w:tab/>
        <w:t xml:space="preserve">   María L. G. Estevarena</w:t>
      </w:r>
    </w:p>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2F1C10">
      <w:r>
        <w:t>Ofelia Fernández</w:t>
      </w:r>
      <w:r>
        <w:tab/>
      </w:r>
      <w:r>
        <w:tab/>
      </w:r>
      <w:r>
        <w:tab/>
      </w:r>
      <w:r>
        <w:tab/>
      </w:r>
      <w:r>
        <w:tab/>
        <w:t xml:space="preserve">    Amanda Martin</w:t>
      </w:r>
    </w:p>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304C13" w:rsidRDefault="00304C13"/>
    <w:p w:rsidR="00304C13" w:rsidRDefault="00304C13"/>
    <w:p w:rsidR="00304C13" w:rsidRDefault="00304C13"/>
    <w:p w:rsidR="00304C13" w:rsidRDefault="00304C13"/>
    <w:p w:rsidR="00304C13" w:rsidRDefault="00304C13"/>
    <w:p w:rsidR="00304C13" w:rsidRDefault="00304C13"/>
    <w:p w:rsidR="00304C13" w:rsidRDefault="00304C13"/>
    <w:p w:rsidR="00C87E94" w:rsidRDefault="002F1C10">
      <w:r>
        <w:t>Ma. Sol Méndez</w:t>
      </w:r>
      <w:r>
        <w:tab/>
      </w:r>
      <w:r>
        <w:tab/>
      </w:r>
      <w:r>
        <w:tab/>
      </w:r>
      <w:r>
        <w:tab/>
      </w:r>
      <w:r>
        <w:tab/>
        <w:t xml:space="preserve">    Paola Michielotto</w:t>
      </w:r>
    </w:p>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2F1C10">
      <w:r>
        <w:t>Darío Nieto</w:t>
      </w:r>
      <w:r>
        <w:tab/>
      </w:r>
      <w:r>
        <w:tab/>
      </w:r>
      <w:r>
        <w:tab/>
      </w:r>
      <w:r>
        <w:tab/>
      </w:r>
      <w:r>
        <w:tab/>
      </w:r>
      <w:r>
        <w:tab/>
        <w:t xml:space="preserve">     Hernán Reyes</w:t>
      </w:r>
    </w:p>
    <w:p w:rsidR="00C87E94" w:rsidRDefault="00C87E94"/>
    <w:p w:rsidR="00C87E94" w:rsidRDefault="00C87E94"/>
    <w:p w:rsidR="00C87E94" w:rsidRDefault="00C87E94"/>
    <w:p w:rsidR="00C87E94" w:rsidRDefault="00C87E94"/>
    <w:p w:rsidR="00C87E94" w:rsidRDefault="00C87E94"/>
    <w:p w:rsidR="00C87E94" w:rsidRDefault="00C87E94"/>
    <w:p w:rsidR="00C87E94" w:rsidRDefault="00C87E94"/>
    <w:p w:rsidR="00C87E94" w:rsidRDefault="002F1C10">
      <w:r>
        <w:t>Laura Velasco</w:t>
      </w:r>
      <w:r>
        <w:tab/>
      </w:r>
      <w:r>
        <w:tab/>
      </w:r>
      <w:r>
        <w:tab/>
      </w:r>
      <w:r>
        <w:tab/>
      </w:r>
      <w:r>
        <w:tab/>
      </w:r>
      <w:r>
        <w:tab/>
        <w:t xml:space="preserve">     Patricia Vischi</w:t>
      </w:r>
    </w:p>
    <w:sectPr w:rsidR="00C87E94" w:rsidSect="00C87E94">
      <w:headerReference w:type="default" r:id="rId8"/>
      <w:footerReference w:type="default" r:id="rId9"/>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6CB" w:rsidRDefault="005516CB" w:rsidP="00C87E94">
      <w:r>
        <w:separator/>
      </w:r>
    </w:p>
  </w:endnote>
  <w:endnote w:type="continuationSeparator" w:id="1">
    <w:p w:rsidR="005516CB" w:rsidRDefault="005516CB" w:rsidP="00C87E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94" w:rsidRDefault="00C87E94">
    <w:pPr>
      <w:pBdr>
        <w:top w:val="nil"/>
        <w:left w:val="nil"/>
        <w:bottom w:val="nil"/>
        <w:right w:val="nil"/>
        <w:between w:val="nil"/>
      </w:pBdr>
      <w:tabs>
        <w:tab w:val="center" w:pos="4419"/>
        <w:tab w:val="right" w:pos="8838"/>
      </w:tabs>
      <w:rPr>
        <w:color w:val="333333"/>
        <w:sz w:val="20"/>
        <w:szCs w:val="20"/>
      </w:rPr>
    </w:pPr>
  </w:p>
  <w:p w:rsidR="00C87E94" w:rsidRDefault="002F1C10">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22/06/2022 15:02:00  -  Cantidad de caracteres: 5520 - Cantidad de palabras: 1001</w:t>
    </w:r>
  </w:p>
  <w:p w:rsidR="00C87E94" w:rsidRDefault="002F1C10">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E763C1">
      <w:rPr>
        <w:color w:val="333333"/>
      </w:rPr>
      <w:fldChar w:fldCharType="begin"/>
    </w:r>
    <w:r>
      <w:rPr>
        <w:color w:val="333333"/>
      </w:rPr>
      <w:instrText>PAGE</w:instrText>
    </w:r>
    <w:r w:rsidR="00E763C1">
      <w:rPr>
        <w:color w:val="333333"/>
      </w:rPr>
      <w:fldChar w:fldCharType="separate"/>
    </w:r>
    <w:r w:rsidR="00085D3C">
      <w:rPr>
        <w:noProof/>
        <w:color w:val="333333"/>
      </w:rPr>
      <w:t>1</w:t>
    </w:r>
    <w:r w:rsidR="00E763C1">
      <w:rPr>
        <w:color w:val="333333"/>
      </w:rPr>
      <w:fldChar w:fldCharType="end"/>
    </w:r>
    <w:r>
      <w:rPr>
        <w:color w:val="333333"/>
      </w:rPr>
      <w:t>/</w:t>
    </w:r>
    <w:r w:rsidR="00E763C1">
      <w:rPr>
        <w:color w:val="000000"/>
      </w:rPr>
      <w:fldChar w:fldCharType="begin"/>
    </w:r>
    <w:r>
      <w:rPr>
        <w:color w:val="000000"/>
      </w:rPr>
      <w:instrText>NUMPAGES</w:instrText>
    </w:r>
    <w:r w:rsidR="00E763C1">
      <w:rPr>
        <w:color w:val="000000"/>
      </w:rPr>
      <w:fldChar w:fldCharType="separate"/>
    </w:r>
    <w:r w:rsidR="00085D3C">
      <w:rPr>
        <w:noProof/>
        <w:color w:val="000000"/>
      </w:rPr>
      <w:t>4</w:t>
    </w:r>
    <w:r w:rsidR="00E763C1">
      <w:rPr>
        <w:color w:val="000000"/>
      </w:rPr>
      <w:fldChar w:fldCharType="end"/>
    </w:r>
    <w:r>
      <w:rPr>
        <w:color w:val="333333"/>
      </w:rPr>
      <w:t xml:space="preserve"> </w:t>
    </w:r>
  </w:p>
  <w:p w:rsidR="00C87E94" w:rsidRDefault="00C87E94">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6CB" w:rsidRDefault="005516CB" w:rsidP="00C87E94">
      <w:r>
        <w:separator/>
      </w:r>
    </w:p>
  </w:footnote>
  <w:footnote w:type="continuationSeparator" w:id="1">
    <w:p w:rsidR="005516CB" w:rsidRDefault="005516CB" w:rsidP="00C87E94">
      <w:r>
        <w:continuationSeparator/>
      </w:r>
    </w:p>
  </w:footnote>
  <w:footnote w:id="2">
    <w:p w:rsidR="00C87E94" w:rsidRDefault="002F1C10">
      <w:pPr>
        <w:jc w:val="left"/>
        <w:rPr>
          <w:sz w:val="20"/>
          <w:szCs w:val="20"/>
        </w:rPr>
      </w:pPr>
      <w:r>
        <w:rPr>
          <w:vertAlign w:val="superscript"/>
        </w:rPr>
        <w:footnoteRef/>
      </w:r>
      <w:r>
        <w:rPr>
          <w:sz w:val="20"/>
          <w:szCs w:val="20"/>
        </w:rPr>
        <w:t>https://www.cippec.org/wp-content/uploads/2021/07/206-DT-PS-Mujeres-en-ciencia-y-tecnologia-Szenkman-y-Lottito-agosto-2021....pdf</w:t>
      </w:r>
    </w:p>
    <w:p w:rsidR="00C87E94" w:rsidRDefault="00C87E94">
      <w:pPr>
        <w:rPr>
          <w:sz w:val="20"/>
          <w:szCs w:val="20"/>
        </w:rPr>
      </w:pPr>
    </w:p>
  </w:footnote>
  <w:footnote w:id="3">
    <w:p w:rsidR="00C87E94" w:rsidRDefault="002F1C10">
      <w:pPr>
        <w:rPr>
          <w:sz w:val="20"/>
          <w:szCs w:val="20"/>
        </w:rPr>
      </w:pPr>
      <w:r>
        <w:rPr>
          <w:vertAlign w:val="superscript"/>
        </w:rPr>
        <w:footnoteRef/>
      </w:r>
      <w:r>
        <w:rPr>
          <w:sz w:val="20"/>
          <w:szCs w:val="20"/>
        </w:rPr>
        <w:t>Según el informe, “CyT” (las actividades vinculadas a la Ciencia y Tecnología hacen referencia a 3 grandes campos de conocimiento: (i) ciencias naturales, matemática y estadística; (ii) TIC; e, (iii) ingeniería, industria y construcción.</w:t>
      </w:r>
    </w:p>
    <w:p w:rsidR="00C87E94" w:rsidRDefault="00C87E94">
      <w:pPr>
        <w:rPr>
          <w:sz w:val="20"/>
          <w:szCs w:val="20"/>
        </w:rPr>
      </w:pPr>
    </w:p>
  </w:footnote>
  <w:footnote w:id="4">
    <w:p w:rsidR="00C87E94" w:rsidRDefault="002F1C10">
      <w:pPr>
        <w:rPr>
          <w:sz w:val="20"/>
          <w:szCs w:val="20"/>
        </w:rPr>
      </w:pPr>
      <w:r>
        <w:rPr>
          <w:vertAlign w:val="superscript"/>
        </w:rPr>
        <w:footnoteRef/>
      </w:r>
      <w:r>
        <w:rPr>
          <w:sz w:val="20"/>
          <w:szCs w:val="20"/>
        </w:rPr>
        <w:t>La discriminación contra la mujer viola los Derechos Humanos, y es contraria a la Convención Sobre la Eliminación de Todas las Formas de Discriminación Contra la Mujer, (Ley Nª 23.179) con jerarquía constitucional establecida en el Art 75, Inc. 22, Constitución Nacional, que en sus Artículos Nª 10, 11 y concordantes, establece la obligación de los Estados de adoptar todas las medidas para eliminar la discriminación conta la mujer en a esfera de la educación y el empleo. Por su parte la Convención Interamericana para Prevenir, Sancionar y Erradicar la Violencia contra la Mujer (Convención de Belém do Parà) y la Ley 26.485, de Protección Integral para Prevenir, Sancionar, y Erradicar la Violencia contra las Mujeres en los Ámbitos en que Desarrollen sus Relaciones Interpersonales ordenan erradicar los estereotipos que generen desigualdades con respecto al varón.</w:t>
      </w:r>
    </w:p>
    <w:p w:rsidR="00C87E94" w:rsidRDefault="00C87E94">
      <w:pPr>
        <w:rPr>
          <w:sz w:val="20"/>
          <w:szCs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94" w:rsidRDefault="002F1C10">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US" w:eastAsia="es-U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C87E94" w:rsidRDefault="00C87E94">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C87E94"/>
    <w:rsid w:val="00085D3C"/>
    <w:rsid w:val="002F1C10"/>
    <w:rsid w:val="00304C13"/>
    <w:rsid w:val="005516CB"/>
    <w:rsid w:val="00C87E94"/>
    <w:rsid w:val="00E763C1"/>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US" w:eastAsia="es-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C52"/>
    <w:rPr>
      <w:lang w:val="es-ES_tradnl" w:eastAsia="es-ES"/>
    </w:rPr>
  </w:style>
  <w:style w:type="paragraph" w:styleId="Ttulo1">
    <w:name w:val="heading 1"/>
    <w:basedOn w:val="normal0"/>
    <w:next w:val="normal0"/>
    <w:rsid w:val="00C87E94"/>
    <w:pPr>
      <w:keepNext/>
      <w:keepLines/>
      <w:spacing w:before="480" w:after="120"/>
      <w:outlineLvl w:val="0"/>
    </w:pPr>
    <w:rPr>
      <w:b/>
      <w:sz w:val="48"/>
      <w:szCs w:val="48"/>
    </w:rPr>
  </w:style>
  <w:style w:type="paragraph" w:styleId="Ttulo2">
    <w:name w:val="heading 2"/>
    <w:basedOn w:val="normal0"/>
    <w:next w:val="normal0"/>
    <w:rsid w:val="00C87E94"/>
    <w:pPr>
      <w:keepNext/>
      <w:keepLines/>
      <w:spacing w:before="360" w:after="80"/>
      <w:outlineLvl w:val="1"/>
    </w:pPr>
    <w:rPr>
      <w:b/>
      <w:sz w:val="36"/>
      <w:szCs w:val="36"/>
    </w:rPr>
  </w:style>
  <w:style w:type="paragraph" w:styleId="Ttulo3">
    <w:name w:val="heading 3"/>
    <w:basedOn w:val="normal0"/>
    <w:next w:val="normal0"/>
    <w:rsid w:val="00C87E94"/>
    <w:pPr>
      <w:keepNext/>
      <w:keepLines/>
      <w:spacing w:before="280" w:after="80"/>
      <w:outlineLvl w:val="2"/>
    </w:pPr>
    <w:rPr>
      <w:b/>
      <w:sz w:val="28"/>
      <w:szCs w:val="28"/>
    </w:rPr>
  </w:style>
  <w:style w:type="paragraph" w:styleId="Ttulo4">
    <w:name w:val="heading 4"/>
    <w:basedOn w:val="normal0"/>
    <w:next w:val="normal0"/>
    <w:rsid w:val="00C87E94"/>
    <w:pPr>
      <w:keepNext/>
      <w:keepLines/>
      <w:spacing w:before="240" w:after="40"/>
      <w:outlineLvl w:val="3"/>
    </w:pPr>
    <w:rPr>
      <w:b/>
    </w:rPr>
  </w:style>
  <w:style w:type="paragraph" w:styleId="Ttulo5">
    <w:name w:val="heading 5"/>
    <w:basedOn w:val="normal0"/>
    <w:next w:val="normal0"/>
    <w:rsid w:val="00C87E94"/>
    <w:pPr>
      <w:keepNext/>
      <w:keepLines/>
      <w:spacing w:before="220" w:after="40"/>
      <w:outlineLvl w:val="4"/>
    </w:pPr>
    <w:rPr>
      <w:b/>
      <w:sz w:val="22"/>
      <w:szCs w:val="22"/>
    </w:rPr>
  </w:style>
  <w:style w:type="paragraph" w:styleId="Ttulo6">
    <w:name w:val="heading 6"/>
    <w:basedOn w:val="normal0"/>
    <w:next w:val="normal0"/>
    <w:rsid w:val="00C87E94"/>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87E94"/>
  </w:style>
  <w:style w:type="table" w:customStyle="1" w:styleId="TableNormal">
    <w:name w:val="Table Normal"/>
    <w:rsid w:val="00C87E94"/>
    <w:tblPr>
      <w:tblCellMar>
        <w:top w:w="0" w:type="dxa"/>
        <w:left w:w="0" w:type="dxa"/>
        <w:bottom w:w="0" w:type="dxa"/>
        <w:right w:w="0" w:type="dxa"/>
      </w:tblCellMar>
    </w:tblPr>
  </w:style>
  <w:style w:type="paragraph" w:styleId="Ttulo">
    <w:name w:val="Title"/>
    <w:basedOn w:val="normal0"/>
    <w:next w:val="normal0"/>
    <w:rsid w:val="00C87E94"/>
    <w:pPr>
      <w:keepNext/>
      <w:keepLines/>
      <w:spacing w:before="480" w:after="120"/>
    </w:pPr>
    <w:rPr>
      <w:b/>
      <w:sz w:val="72"/>
      <w:szCs w:val="72"/>
    </w:rPr>
  </w:style>
  <w:style w:type="paragraph" w:customStyle="1" w:styleId="redaccin">
    <w:name w:val="redacción"/>
    <w:basedOn w:val="Normal"/>
    <w:next w:val="Normal"/>
    <w:rsid w:val="00F01C52"/>
    <w:pPr>
      <w:ind w:left="3686"/>
    </w:pPr>
  </w:style>
  <w:style w:type="paragraph" w:styleId="Encabezado">
    <w:name w:val="header"/>
    <w:basedOn w:val="Normal"/>
    <w:link w:val="EncabezadoCar"/>
    <w:uiPriority w:val="99"/>
    <w:rsid w:val="00F01C52"/>
    <w:pPr>
      <w:tabs>
        <w:tab w:val="center" w:pos="4419"/>
        <w:tab w:val="right" w:pos="8838"/>
      </w:tabs>
    </w:pPr>
  </w:style>
  <w:style w:type="paragraph" w:styleId="Piedepgina">
    <w:name w:val="footer"/>
    <w:basedOn w:val="Normal"/>
    <w:rsid w:val="00F01C52"/>
    <w:pPr>
      <w:tabs>
        <w:tab w:val="center" w:pos="4419"/>
        <w:tab w:val="right" w:pos="8838"/>
      </w:tabs>
    </w:pPr>
  </w:style>
  <w:style w:type="character" w:styleId="Nmerodepgina">
    <w:name w:val="page number"/>
    <w:basedOn w:val="Fuentedeprrafopredeter"/>
    <w:rsid w:val="00F01C52"/>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5313D0"/>
    <w:pPr>
      <w:spacing w:before="100" w:beforeAutospacing="1" w:after="100" w:afterAutospacing="1"/>
      <w:jc w:val="left"/>
    </w:pPr>
    <w:rPr>
      <w:lang w:val="es-US" w:eastAsia="es-US"/>
    </w:rPr>
  </w:style>
  <w:style w:type="character" w:styleId="Hipervnculo">
    <w:name w:val="Hyperlink"/>
    <w:basedOn w:val="Fuentedeprrafopredeter"/>
    <w:uiPriority w:val="99"/>
    <w:semiHidden/>
    <w:unhideWhenUsed/>
    <w:rsid w:val="005313D0"/>
    <w:rPr>
      <w:color w:val="0000FF"/>
      <w:u w:val="single"/>
    </w:rPr>
  </w:style>
  <w:style w:type="paragraph" w:styleId="Textodeglobo">
    <w:name w:val="Balloon Text"/>
    <w:basedOn w:val="Normal"/>
    <w:link w:val="TextodegloboCar"/>
    <w:uiPriority w:val="99"/>
    <w:semiHidden/>
    <w:unhideWhenUsed/>
    <w:rsid w:val="00D2306E"/>
    <w:rPr>
      <w:rFonts w:ascii="Tahoma" w:hAnsi="Tahoma" w:cs="Tahoma"/>
      <w:sz w:val="16"/>
      <w:szCs w:val="16"/>
    </w:rPr>
  </w:style>
  <w:style w:type="character" w:customStyle="1" w:styleId="TextodegloboCar">
    <w:name w:val="Texto de globo Car"/>
    <w:basedOn w:val="Fuentedeprrafopredeter"/>
    <w:link w:val="Textodeglobo"/>
    <w:uiPriority w:val="99"/>
    <w:semiHidden/>
    <w:rsid w:val="00D2306E"/>
    <w:rPr>
      <w:rFonts w:ascii="Tahoma" w:hAnsi="Tahoma" w:cs="Tahoma"/>
      <w:sz w:val="16"/>
      <w:szCs w:val="16"/>
      <w:lang w:val="es-ES_tradnl" w:eastAsia="es-ES"/>
    </w:rPr>
  </w:style>
  <w:style w:type="paragraph" w:styleId="Subttulo">
    <w:name w:val="Subtitle"/>
    <w:basedOn w:val="Normal"/>
    <w:next w:val="Normal"/>
    <w:rsid w:val="00C87E94"/>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ippec.org/textual/genero-en-el-mercado-de-trabaj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2eA4u1I1q+/ojR4ewLe2qjteGg==">AMUW2mWuEjoBmVsj3qlX50qXRTKElQCsxIZgu5NFblPBVT+iitX4a4YI5bo2b906mdaZlJI0Q6+jC6TwlUu0MbidWSooruiNYCscIQN/j0YYEDA0cVMzdqwk70/dIise6Gqp2Ur7uRsg6eGf+YwsxAdxSxlgHb/WH/X7bx29JHXu5Da60F7/dmI7OnQS6VSy09ynZ6stvmwIb2tV+0Fu4FPIhgYeAO3+CJf9Xk3dvP0nUdJTpLhP4mjbrOXAG2LnfN8c50S1oiUY6xcT31odnanTB0tg5GnMSd69x/3+suyPAb3UjfeBQDx0Whfdh/QW2NfxTFAAFoY1U3wVSE0usyokLxYtflNQ+eVbD9USZQHgFJIjdFuCS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1046</Words>
  <Characters>5756</Characters>
  <Application>Microsoft Office Word</Application>
  <DocSecurity>0</DocSecurity>
  <Lines>47</Lines>
  <Paragraphs>13</Paragraphs>
  <ScaleCrop>false</ScaleCrop>
  <Company/>
  <LinksUpToDate>false</LinksUpToDate>
  <CharactersWithSpaces>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Lia Bernasconi</dc:creator>
  <cp:lastModifiedBy>Ana Lia Bernasconi</cp:lastModifiedBy>
  <cp:revision>4</cp:revision>
  <cp:lastPrinted>2022-07-04T17:09:00Z</cp:lastPrinted>
  <dcterms:created xsi:type="dcterms:W3CDTF">2022-07-04T16:45:00Z</dcterms:created>
  <dcterms:modified xsi:type="dcterms:W3CDTF">2022-07-04T17:10:00Z</dcterms:modified>
</cp:coreProperties>
</file>