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22C1" w:rsidRDefault="00AD367F">
      <w:pPr>
        <w:rPr>
          <w:b/>
        </w:rPr>
      </w:pPr>
      <w:r>
        <w:rPr>
          <w:b/>
        </w:rPr>
        <w:t>Legislatura de la Ciudad Autónoma de Buenos Aires</w:t>
      </w:r>
    </w:p>
    <w:p w:rsidR="009222C1" w:rsidRDefault="009222C1">
      <w:pPr>
        <w:rPr>
          <w:b/>
        </w:rPr>
      </w:pPr>
    </w:p>
    <w:p w:rsidR="009222C1" w:rsidRDefault="009222C1">
      <w:pPr>
        <w:rPr>
          <w:b/>
        </w:rPr>
      </w:pPr>
    </w:p>
    <w:p w:rsidR="009222C1" w:rsidRDefault="00AD367F">
      <w:pPr>
        <w:rPr>
          <w:b/>
        </w:rPr>
      </w:pPr>
      <w:r>
        <w:rPr>
          <w:b/>
        </w:rPr>
        <w:t>Visto:</w:t>
      </w:r>
    </w:p>
    <w:p w:rsidR="009222C1" w:rsidRDefault="009222C1"/>
    <w:p w:rsidR="009222C1" w:rsidRDefault="00AD367F">
      <w:pPr>
        <w:spacing w:line="276" w:lineRule="auto"/>
      </w:pPr>
      <w:r>
        <w:tab/>
        <w:t xml:space="preserve">El </w:t>
      </w:r>
      <w:r>
        <w:rPr>
          <w:b/>
        </w:rPr>
        <w:t>Expediente Nº 1564-D-2022 (Agreg. 1610-D-2022)</w:t>
      </w:r>
      <w:r>
        <w:t xml:space="preserve"> proyecto de Declaración de autoría de las /os diputadas/os L. Romano, A. Bou Pérez, J. del Gasio, M. Ferrero, V. Montenegro y L. Cámpora, quienes solicitan: Enérgico repudio ante los hechos de violencia sucedidos hacia la actríz y miembro de la comunidad trans-travesti Mariana Genesio Peña; y</w:t>
      </w:r>
    </w:p>
    <w:p w:rsidR="009222C1" w:rsidRDefault="009222C1">
      <w:pPr>
        <w:spacing w:line="276" w:lineRule="auto"/>
      </w:pPr>
    </w:p>
    <w:p w:rsidR="009222C1" w:rsidRDefault="00AD367F">
      <w:pPr>
        <w:spacing w:line="276" w:lineRule="auto"/>
        <w:rPr>
          <w:b/>
        </w:rPr>
      </w:pPr>
      <w:r>
        <w:rPr>
          <w:b/>
        </w:rPr>
        <w:t>Considerando:</w:t>
      </w:r>
    </w:p>
    <w:p w:rsidR="009222C1" w:rsidRDefault="009222C1">
      <w:pPr>
        <w:spacing w:line="276" w:lineRule="auto"/>
      </w:pPr>
    </w:p>
    <w:p w:rsidR="009222C1" w:rsidRDefault="00AD367F">
      <w:pPr>
        <w:spacing w:line="276" w:lineRule="auto"/>
        <w:ind w:firstLine="720"/>
      </w:pPr>
      <w:r>
        <w:t>Que a pocos días de haberse conmemorado el “Día Internacional contra la Homofobia y la Transfobia” instituido el 17 de mayo, vemos con gran preocupación y total rechazo los hechos acontecidos en la Ciudad durante la tarde del pasado 27 de mayo.</w:t>
      </w:r>
    </w:p>
    <w:p w:rsidR="009222C1" w:rsidRDefault="009222C1">
      <w:pPr>
        <w:spacing w:line="276" w:lineRule="auto"/>
        <w:ind w:firstLine="720"/>
      </w:pPr>
    </w:p>
    <w:p w:rsidR="009222C1" w:rsidRDefault="00AD367F">
      <w:pPr>
        <w:pBdr>
          <w:top w:val="nil"/>
          <w:left w:val="nil"/>
          <w:bottom w:val="nil"/>
          <w:right w:val="nil"/>
          <w:between w:val="nil"/>
        </w:pBdr>
        <w:spacing w:line="276" w:lineRule="auto"/>
        <w:ind w:firstLine="720"/>
      </w:pPr>
      <w:r>
        <w:t xml:space="preserve">Que Mariana Genesio Peña vivió un episodio repudiable. La actriz se encontraba brindando una entrevista televisiva en la vía pública para un importante medio local, cuando un sujeto desconocido se acercó a ella y comenzó la agresión verbal: </w:t>
      </w:r>
      <w:r>
        <w:rPr>
          <w:i/>
        </w:rPr>
        <w:t>"Hay dos géneros, nada más"</w:t>
      </w:r>
      <w:r>
        <w:t xml:space="preserve">, gritó el sujeto. A continuación, el cronista con quien se encontraba dando la nota le respondió: </w:t>
      </w:r>
      <w:r>
        <w:rPr>
          <w:i/>
        </w:rPr>
        <w:t>"Es una persona"</w:t>
      </w:r>
      <w:r>
        <w:t xml:space="preserve">. Sin frenar la violencia, el sujeto agresor continuó los insultos: </w:t>
      </w:r>
      <w:r>
        <w:rPr>
          <w:i/>
        </w:rPr>
        <w:t>"Es un trava, solo hay dos géneros, los demás son todos trastornos mentales"</w:t>
      </w:r>
      <w:r>
        <w:t>, insistió el atacante.</w:t>
      </w:r>
    </w:p>
    <w:p w:rsidR="009222C1" w:rsidRDefault="009222C1">
      <w:pPr>
        <w:pBdr>
          <w:top w:val="nil"/>
          <w:left w:val="nil"/>
          <w:bottom w:val="nil"/>
          <w:right w:val="nil"/>
          <w:between w:val="nil"/>
        </w:pBdr>
        <w:spacing w:line="276" w:lineRule="auto"/>
        <w:ind w:firstLine="720"/>
      </w:pPr>
    </w:p>
    <w:p w:rsidR="009222C1" w:rsidRDefault="00AD367F">
      <w:pPr>
        <w:pBdr>
          <w:top w:val="nil"/>
          <w:left w:val="nil"/>
          <w:bottom w:val="nil"/>
          <w:right w:val="nil"/>
          <w:between w:val="nil"/>
        </w:pBdr>
        <w:spacing w:line="276" w:lineRule="auto"/>
        <w:ind w:firstLine="720"/>
        <w:rPr>
          <w:i/>
        </w:rPr>
      </w:pPr>
      <w:r>
        <w:t xml:space="preserve">Que la actriz Mariana Genesio Peña mencionó a posterior que la situación de violencia la tomó totalmente por sorpresa y que además nunca había vivenciado un hecho similar: </w:t>
      </w:r>
      <w:r>
        <w:rPr>
          <w:i/>
        </w:rPr>
        <w:t>"La verdad es la primera vez que me pasa y me parece que hay que estar atentos a estas cosas".</w:t>
      </w:r>
    </w:p>
    <w:p w:rsidR="009222C1" w:rsidRDefault="009222C1">
      <w:pPr>
        <w:pBdr>
          <w:top w:val="nil"/>
          <w:left w:val="nil"/>
          <w:bottom w:val="nil"/>
          <w:right w:val="nil"/>
          <w:between w:val="nil"/>
        </w:pBdr>
        <w:spacing w:line="276" w:lineRule="auto"/>
        <w:ind w:firstLine="720"/>
        <w:rPr>
          <w:i/>
        </w:rPr>
      </w:pPr>
    </w:p>
    <w:p w:rsidR="009222C1" w:rsidRDefault="00AD367F">
      <w:pPr>
        <w:pBdr>
          <w:top w:val="nil"/>
          <w:left w:val="nil"/>
          <w:bottom w:val="nil"/>
          <w:right w:val="nil"/>
          <w:between w:val="nil"/>
        </w:pBdr>
        <w:spacing w:line="276" w:lineRule="auto"/>
        <w:ind w:firstLine="720"/>
      </w:pPr>
      <w:r>
        <w:t xml:space="preserve">Que la actriz señaló que en las redes sociales y en los medios existen personas que expresan constantemente su odio y rechazo a personas de la comunidad LGBTIQ+. </w:t>
      </w:r>
      <w:r>
        <w:rPr>
          <w:i/>
        </w:rPr>
        <w:t>"Hay muchos mensajes de odio contra las personas trans y quienes piensan distinto"</w:t>
      </w:r>
      <w:r>
        <w:t>, sentenció.</w:t>
      </w:r>
    </w:p>
    <w:p w:rsidR="009222C1" w:rsidRDefault="009222C1">
      <w:pPr>
        <w:pBdr>
          <w:top w:val="nil"/>
          <w:left w:val="nil"/>
          <w:bottom w:val="nil"/>
          <w:right w:val="nil"/>
          <w:between w:val="nil"/>
        </w:pBdr>
        <w:spacing w:line="276" w:lineRule="auto"/>
        <w:ind w:firstLine="720"/>
      </w:pPr>
    </w:p>
    <w:p w:rsidR="009222C1" w:rsidRDefault="00AD367F">
      <w:pPr>
        <w:pBdr>
          <w:top w:val="nil"/>
          <w:left w:val="nil"/>
          <w:bottom w:val="nil"/>
          <w:right w:val="nil"/>
          <w:between w:val="nil"/>
        </w:pBdr>
        <w:spacing w:line="276" w:lineRule="auto"/>
        <w:ind w:firstLine="720"/>
      </w:pPr>
      <w:r>
        <w:t xml:space="preserve">Que, luego del ataque, Mariana decidió publicar una serie de videos en su perfil de la red social Instagram. Fue en esos videos donde, además de agradecer el apoyo que recibió, contó con miedo y preocupación cómo vivió esa situación: </w:t>
      </w:r>
      <w:r>
        <w:rPr>
          <w:i/>
        </w:rPr>
        <w:t>“Estábamos haciendo una nota y aparece un desubicado con comentarios transfobicos. Cuando le vi la cara no solo vi odio, sino que vi convicción y eso es lo que más me preocupa. Por eso, hay que estar atentos porque este tipo de razonamientos se desprenden de muchos mensajes de odio que andan dando vuelta en los medios. Se están viendo cosas muy peligrosas en cuanto a mensajes. (...) Algo hay que hacer, la semana pasada en un programa de televisión pusieron un título muy ofensivo y muy peligroso, asociando la palabra trans con un trastorno, ojo, hay que estar atentos”,</w:t>
      </w:r>
      <w:r>
        <w:t xml:space="preserve"> remarcó Mariana en el video publicado en su perfil de Instagram.</w:t>
      </w:r>
    </w:p>
    <w:p w:rsidR="009222C1" w:rsidRDefault="009222C1">
      <w:pPr>
        <w:spacing w:line="276" w:lineRule="auto"/>
      </w:pPr>
    </w:p>
    <w:p w:rsidR="009222C1" w:rsidRDefault="00AD367F">
      <w:pPr>
        <w:spacing w:line="276" w:lineRule="auto"/>
        <w:ind w:firstLine="720"/>
        <w:rPr>
          <w:b/>
        </w:rPr>
      </w:pPr>
      <w:r>
        <w:t>Que al finalizar el video agregó:</w:t>
      </w:r>
      <w:r>
        <w:rPr>
          <w:i/>
        </w:rPr>
        <w:t xml:space="preserve"> “No puedo dejar de pensar en chicas trans que no viven la realidad que vivo yo y contar que cuando hablé con el notero y el </w:t>
      </w:r>
      <w:r>
        <w:rPr>
          <w:i/>
        </w:rPr>
        <w:lastRenderedPageBreak/>
        <w:t>camarógrafo me dijeron que tenían la imagen de esta persona y pedí que no se lo escrache, porque de repente tengo miedo y no puedo andar por la calle con miedo”</w:t>
      </w:r>
      <w:r>
        <w:rPr>
          <w:b/>
        </w:rPr>
        <w:t>.</w:t>
      </w:r>
    </w:p>
    <w:p w:rsidR="009222C1" w:rsidRDefault="009222C1">
      <w:pPr>
        <w:spacing w:line="276" w:lineRule="auto"/>
        <w:ind w:firstLine="720"/>
      </w:pPr>
    </w:p>
    <w:p w:rsidR="009222C1" w:rsidRDefault="00AD367F">
      <w:pPr>
        <w:spacing w:after="160" w:line="276" w:lineRule="auto"/>
        <w:ind w:firstLine="720"/>
      </w:pPr>
      <w:r>
        <w:t xml:space="preserve">Que este tipo de situaciones se enmarcan dentro de los denominados "discursos de odio" (DDO), expresiones destinadas a promover, incitar o legitimar la discriminación, la deshumanización y/o la violencia hacia una persona o un grupo de personas en función de su pertenencia a un grupo religioso, étnico, nacional, político, racial, de género o de cualquier otra identidad social. Por lo general, este tipo de discursos circulan por las redes sociales y promueven climas de intolerancia y odio, que en algunos casos pueden desencadenar acciones violentas y agresiones físicas. </w:t>
      </w:r>
    </w:p>
    <w:p w:rsidR="009222C1" w:rsidRDefault="00AD367F">
      <w:pPr>
        <w:spacing w:line="276" w:lineRule="auto"/>
        <w:ind w:firstLine="720"/>
      </w:pPr>
      <w:r>
        <w:t xml:space="preserve">Que como sociedad hemos sido responsables de la expulsión, patologización y estigmatización de la comunidad travesti trans, generando obstáculos sistemáticos que les impiden gozar de sus derechos, como lo son el poder acceder a un trabajo digno o a una salud integral. </w:t>
      </w:r>
    </w:p>
    <w:p w:rsidR="009222C1" w:rsidRDefault="009222C1">
      <w:pPr>
        <w:spacing w:line="276" w:lineRule="auto"/>
        <w:ind w:firstLine="720"/>
      </w:pPr>
    </w:p>
    <w:p w:rsidR="009222C1" w:rsidRDefault="00AD367F">
      <w:pPr>
        <w:spacing w:line="276" w:lineRule="auto"/>
        <w:ind w:firstLine="720"/>
      </w:pPr>
      <w:r>
        <w:t>Que los estereotipos arraigados en la cultura promueven que estas personas sean marginadas e invisibilizadas en escuelas, centros de trabajo e instituciones del Estado, como así también al interior de las familias. La creación de condiciones estructurales de exclusión social, cultural y económicas generan que la esperanza de vida sea tan solo de 35 años y que sólo el 1 por ciento llegue a los 60 años de edad.</w:t>
      </w:r>
    </w:p>
    <w:p w:rsidR="009222C1" w:rsidRDefault="009222C1">
      <w:pPr>
        <w:spacing w:line="276" w:lineRule="auto"/>
        <w:ind w:firstLine="720"/>
      </w:pPr>
    </w:p>
    <w:p w:rsidR="009222C1" w:rsidRDefault="00AD367F">
      <w:pPr>
        <w:spacing w:line="276" w:lineRule="auto"/>
        <w:ind w:firstLine="720"/>
      </w:pPr>
      <w:r>
        <w:t>Que históricamente este colectivo padeció violencia institucional en nuestro país a través de la detenciones y torturas sufridas durante la última dictadura cívico militar y  de la mano de  los artículos del Código de Faltas que penalizaban el travestismo y habilitaban a la policía a realizar detenciones arbitrarias, negándoles la condición humana y de sujetos de derecho, por el solo hecho de su identidad de género. Fue hasta el 2010, como consecuencia de intensas luchas, que se logró la  derogación de los códigos contravencionales persecutorios.</w:t>
      </w:r>
    </w:p>
    <w:p w:rsidR="009222C1" w:rsidRDefault="009222C1">
      <w:pPr>
        <w:spacing w:line="276" w:lineRule="auto"/>
        <w:ind w:firstLine="720"/>
      </w:pPr>
    </w:p>
    <w:p w:rsidR="009222C1" w:rsidRDefault="00AD367F">
      <w:pPr>
        <w:spacing w:line="276" w:lineRule="auto"/>
        <w:ind w:firstLine="720"/>
      </w:pPr>
      <w:r>
        <w:t>Que en términos estadísticos, según la Red Latinoamericana y del Caribe de Personas Trans (RedLacTrans), del 44 al 70 por ciento de las mujeres trans son expulsadas de sus hogares entre los 13 y los 17 años. Además, hay un gran porcentaje del colectivo que se ve destinado a la prostitución ante la falta de acceso al empleo formal</w:t>
      </w:r>
      <w:r>
        <w:rPr>
          <w:vertAlign w:val="superscript"/>
        </w:rPr>
        <w:footnoteReference w:id="2"/>
      </w:r>
      <w:r>
        <w:t>.</w:t>
      </w:r>
    </w:p>
    <w:p w:rsidR="009222C1" w:rsidRDefault="009222C1">
      <w:pPr>
        <w:spacing w:line="276" w:lineRule="auto"/>
        <w:ind w:firstLine="720"/>
      </w:pPr>
    </w:p>
    <w:p w:rsidR="009222C1" w:rsidRDefault="00AD367F">
      <w:pPr>
        <w:spacing w:line="276" w:lineRule="auto"/>
        <w:ind w:firstLine="720"/>
      </w:pPr>
      <w:r>
        <w:t xml:space="preserve">Que además, tal como mencionan las estadísticas de distintas asociaciones y agrupaciones del colectivo LGBTIQ+, 6 de cada 10 mujeres trans sufrieron abuso verbal, 5 de cada 10 sufrieron abuso físico y 4 de cada 10 sufrieron abuso sexual por parte de las fuerzas de seguridad. Asimismo, 4 de cada 10 hombres trans han sido detenidos por las fuerzas de seguridad en algún momento de su vida, así como 7 de cada 10 mujeres trans, siendo el trabajo sexual la principal causa de detención en estas últimas. </w:t>
      </w:r>
    </w:p>
    <w:p w:rsidR="009222C1" w:rsidRDefault="009222C1">
      <w:pPr>
        <w:spacing w:line="276" w:lineRule="auto"/>
      </w:pPr>
    </w:p>
    <w:p w:rsidR="009222C1" w:rsidRDefault="00AD367F">
      <w:pPr>
        <w:spacing w:line="276" w:lineRule="auto"/>
        <w:ind w:firstLine="720"/>
        <w:rPr>
          <w:vertAlign w:val="superscript"/>
        </w:rPr>
      </w:pPr>
      <w:r>
        <w:t>Que se encontró también que 5 de cada 10 hombres trans han tenido ideaciones suicidas y 4 de cada 10 de ellos han realizado algún intento de suicidio. Entre las mujeres trans, un tercio tuvo ideaciones o intentos de suicidio. La edad promedio del primer intento es de 13 años en hombres trans y de 16 años en mujeres trans.</w:t>
      </w:r>
      <w:r>
        <w:rPr>
          <w:vertAlign w:val="superscript"/>
        </w:rPr>
        <w:footnoteReference w:id="3"/>
      </w:r>
    </w:p>
    <w:p w:rsidR="009222C1" w:rsidRDefault="009222C1">
      <w:pPr>
        <w:spacing w:line="276" w:lineRule="auto"/>
        <w:ind w:firstLine="720"/>
        <w:rPr>
          <w:vertAlign w:val="superscript"/>
        </w:rPr>
      </w:pPr>
    </w:p>
    <w:p w:rsidR="009222C1" w:rsidRDefault="00AD367F">
      <w:pPr>
        <w:spacing w:line="276" w:lineRule="auto"/>
        <w:ind w:firstLine="708"/>
      </w:pPr>
      <w:r>
        <w:lastRenderedPageBreak/>
        <w:t xml:space="preserve">Que la Ley de Identidad de Género Nº 26.743 sancionada el 9 de mayo del año 2012, pionera a nivel mundial, no patologiza a las identidades para otorgarles el derecho a la identidad, garantizando los derechos humanos de las personas trans,  generando mejoras en su calidad de vida, logrando un incremento en el acceso a la salud, la educación, el trabajo y  al ejercicio de derechos políticos y civiles. Todo esto fue posible gracias a la lucha activa y comprometida de organizaciones de la sociedad civil de la mano de grandes referentes inolvidables como Claudia Pía Baudracco, Lohana Berkins, Diana Sacayán, entre otras. </w:t>
      </w:r>
    </w:p>
    <w:p w:rsidR="009222C1" w:rsidRDefault="009222C1">
      <w:pPr>
        <w:spacing w:line="276" w:lineRule="auto"/>
        <w:ind w:firstLine="708"/>
      </w:pPr>
    </w:p>
    <w:p w:rsidR="009222C1" w:rsidRDefault="00AD367F">
      <w:pPr>
        <w:spacing w:line="276" w:lineRule="auto"/>
        <w:ind w:firstLine="720"/>
      </w:pPr>
      <w:r>
        <w:t xml:space="preserve">Que se debe mencionar otro gran logro conquistado que busca reparar la marginalidad laboral que sufre la comunidad travesti trans como lo es la Ley Nº 27636 de Promoción Del Acceso Al Empleo Formal “Diana Sacayan - Lohana Berkins”. </w:t>
      </w:r>
    </w:p>
    <w:p w:rsidR="009222C1" w:rsidRDefault="009222C1">
      <w:pPr>
        <w:spacing w:line="276" w:lineRule="auto"/>
        <w:ind w:firstLine="720"/>
      </w:pPr>
    </w:p>
    <w:p w:rsidR="009222C1" w:rsidRDefault="00AD367F">
      <w:pPr>
        <w:spacing w:line="276" w:lineRule="auto"/>
        <w:ind w:firstLine="720"/>
      </w:pPr>
      <w:r>
        <w:t xml:space="preserve">Que, a pesar de los avances alcanzados en materia de derechos y garantías, la población travesti trans se encuentra aún en una situación de vulnerabilidad debido al estigma, la discriminación y el preocupante avance de discursos homo-odiantes basados fundamentalmente en construcciones sociales, como el binarismo de género, que atentan contra la integridad y el reconocimiento de las personas. Esta noción hace referencia a la naturalización del biologicismo varón-mujer basadas en una estandarización de las características anatómicas, asignando identidad en base a la genitalidad de las personas. </w:t>
      </w:r>
    </w:p>
    <w:p w:rsidR="009222C1" w:rsidRDefault="009222C1">
      <w:pPr>
        <w:spacing w:line="276" w:lineRule="auto"/>
        <w:ind w:firstLine="720"/>
      </w:pPr>
    </w:p>
    <w:p w:rsidR="009222C1" w:rsidRDefault="00AD367F">
      <w:pPr>
        <w:spacing w:line="276" w:lineRule="auto"/>
        <w:ind w:firstLine="720"/>
      </w:pPr>
      <w:bookmarkStart w:id="0" w:name="_heading=h.gjdgxs" w:colFirst="0" w:colLast="0"/>
      <w:bookmarkEnd w:id="0"/>
      <w:r>
        <w:t xml:space="preserve">Que por su parte, la heterocisnormatividad se basa en un régimen social, político y económico que muestra a las personas cisgénero y heterosexuales como el único modelo válido de existencia. El sistema patriarcal, por su parte, reproduce y legitima estos discursos, dejando a las mujeres y a toda la diversidad de identidades sexogenéricas en un lugar de subordinación y exclusión. </w:t>
      </w:r>
    </w:p>
    <w:p w:rsidR="009222C1" w:rsidRDefault="009222C1">
      <w:pPr>
        <w:spacing w:line="276" w:lineRule="auto"/>
        <w:ind w:firstLine="720"/>
      </w:pPr>
      <w:bookmarkStart w:id="1" w:name="_heading=h.ri7itfeskr15" w:colFirst="0" w:colLast="0"/>
      <w:bookmarkEnd w:id="1"/>
    </w:p>
    <w:p w:rsidR="009222C1" w:rsidRDefault="00AD367F">
      <w:pPr>
        <w:spacing w:line="276" w:lineRule="auto"/>
        <w:ind w:firstLine="720"/>
      </w:pPr>
      <w:r>
        <w:t>Que en este marco, es importante repudiar toda práctica social de expresiones discursivas discriminatorias por identidad de género y/u orientación sexual. Al mismo tiempo debemos remarcar que es necesario que exista una mirada centrada en la importancia de deconstruir prejuicios y estereotipos destructivos e invalidantes hacia la comunidad LGBTIQ+.</w:t>
      </w:r>
    </w:p>
    <w:p w:rsidR="009222C1" w:rsidRDefault="009222C1">
      <w:pPr>
        <w:spacing w:line="276" w:lineRule="auto"/>
        <w:ind w:firstLine="720"/>
      </w:pPr>
    </w:p>
    <w:p w:rsidR="009222C1" w:rsidRDefault="00AD367F">
      <w:pPr>
        <w:spacing w:line="276" w:lineRule="auto"/>
        <w:ind w:firstLine="720"/>
      </w:pPr>
      <w:r>
        <w:t>Que la violencia y el ataque que Mariana Genesio recibió no se trata de un acto aislado o poco común. Todo lo contrario. Lo sucedido viene a mostrarnos que todavía falta y debemos seguir trabajando en pos de una sociedad pacífica, que respete los valores básicos de la convivencia democrática, plural y diversa, y en la que no sucedan este tipo de situaciones que atentan contra el orden social y cuyas principales víctimas son las colectividades y minorías sociales.</w:t>
      </w:r>
    </w:p>
    <w:p w:rsidR="009222C1" w:rsidRDefault="009222C1">
      <w:pPr>
        <w:spacing w:line="276" w:lineRule="auto"/>
      </w:pPr>
    </w:p>
    <w:p w:rsidR="00B36B7C" w:rsidRDefault="00B36B7C">
      <w:pPr>
        <w:spacing w:line="276" w:lineRule="auto"/>
      </w:pPr>
    </w:p>
    <w:p w:rsidR="00B36B7C" w:rsidRDefault="00B36B7C">
      <w:pPr>
        <w:spacing w:line="276" w:lineRule="auto"/>
      </w:pPr>
    </w:p>
    <w:p w:rsidR="009222C1" w:rsidRDefault="00AD367F">
      <w:pPr>
        <w:spacing w:line="276" w:lineRule="auto"/>
      </w:pPr>
      <w:r>
        <w:tab/>
        <w:t>Por lo expuesto, esta Comisión de Mujeres, Géneros y Diversidades aconseja la aprobación de la siguiente</w:t>
      </w:r>
    </w:p>
    <w:p w:rsidR="009222C1" w:rsidRDefault="009222C1">
      <w:pPr>
        <w:spacing w:line="276" w:lineRule="auto"/>
      </w:pPr>
    </w:p>
    <w:p w:rsidR="00B36B7C" w:rsidRDefault="00B36B7C">
      <w:pPr>
        <w:spacing w:line="276" w:lineRule="auto"/>
      </w:pPr>
    </w:p>
    <w:p w:rsidR="00B36B7C" w:rsidRDefault="00B36B7C">
      <w:pPr>
        <w:spacing w:line="276" w:lineRule="auto"/>
      </w:pPr>
    </w:p>
    <w:p w:rsidR="009222C1" w:rsidRDefault="00AD367F">
      <w:pPr>
        <w:spacing w:line="276" w:lineRule="auto"/>
        <w:jc w:val="center"/>
        <w:rPr>
          <w:b/>
        </w:rPr>
      </w:pPr>
      <w:bookmarkStart w:id="2" w:name="bookmark=id.gjdgxs" w:colFirst="0" w:colLast="0"/>
      <w:bookmarkEnd w:id="2"/>
      <w:r>
        <w:rPr>
          <w:b/>
        </w:rPr>
        <w:t>DECLARACIÓN</w:t>
      </w:r>
    </w:p>
    <w:p w:rsidR="009222C1" w:rsidRDefault="009222C1">
      <w:pPr>
        <w:spacing w:line="276" w:lineRule="auto"/>
        <w:rPr>
          <w:b/>
        </w:rPr>
      </w:pPr>
    </w:p>
    <w:p w:rsidR="009222C1" w:rsidRDefault="00AD367F">
      <w:pPr>
        <w:spacing w:line="276" w:lineRule="auto"/>
        <w:ind w:firstLine="720"/>
      </w:pPr>
      <w:r>
        <w:t xml:space="preserve">La Legislatura de la Ciudad Autónoma de Buenos Aires expresa su enérgico repudio ante los hechos de violencia sucedidos hacia la actriz y miembro de la </w:t>
      </w:r>
      <w:r>
        <w:lastRenderedPageBreak/>
        <w:t>comunidad Trans-travesti Mariana Genesio Peña, el pasado 27 de mayo en el barrio porteño de Palermo.</w:t>
      </w:r>
    </w:p>
    <w:p w:rsidR="009222C1" w:rsidRDefault="009222C1">
      <w:pPr>
        <w:spacing w:line="276" w:lineRule="auto"/>
      </w:pPr>
    </w:p>
    <w:p w:rsidR="009222C1" w:rsidRDefault="00AD367F">
      <w:pPr>
        <w:spacing w:line="276" w:lineRule="auto"/>
      </w:pPr>
      <w:r>
        <w:t xml:space="preserve">Sala de la Comisión: ... de   julio    de 2022 </w:t>
      </w:r>
    </w:p>
    <w:p w:rsidR="009222C1" w:rsidRDefault="009222C1">
      <w:pPr>
        <w:spacing w:line="276" w:lineRule="auto"/>
      </w:pPr>
    </w:p>
    <w:p w:rsidR="009222C1" w:rsidRDefault="009222C1"/>
    <w:p w:rsidR="009222C1" w:rsidRDefault="009222C1"/>
    <w:p w:rsidR="009222C1" w:rsidRDefault="009222C1"/>
    <w:p w:rsidR="009222C1" w:rsidRDefault="009222C1"/>
    <w:p w:rsidR="009222C1" w:rsidRDefault="009222C1"/>
    <w:p w:rsidR="009222C1" w:rsidRDefault="009222C1"/>
    <w:p w:rsidR="009222C1" w:rsidRDefault="009222C1"/>
    <w:p w:rsidR="009222C1" w:rsidRDefault="009222C1"/>
    <w:p w:rsidR="009222C1" w:rsidRDefault="009222C1"/>
    <w:p w:rsidR="009222C1" w:rsidRDefault="00AD367F">
      <w:pPr>
        <w:jc w:val="center"/>
      </w:pPr>
      <w:r>
        <w:t>Lucia Cámpora</w:t>
      </w:r>
    </w:p>
    <w:p w:rsidR="009222C1" w:rsidRDefault="00AD367F">
      <w:pPr>
        <w:jc w:val="center"/>
      </w:pPr>
      <w:r>
        <w:t>Presidenta</w:t>
      </w:r>
    </w:p>
    <w:p w:rsidR="009222C1" w:rsidRDefault="009222C1">
      <w:pPr>
        <w:jc w:val="center"/>
      </w:pPr>
    </w:p>
    <w:p w:rsidR="009222C1" w:rsidRDefault="009222C1">
      <w:pPr>
        <w:jc w:val="center"/>
      </w:pPr>
    </w:p>
    <w:p w:rsidR="009222C1" w:rsidRDefault="009222C1">
      <w:pPr>
        <w:jc w:val="center"/>
      </w:pPr>
    </w:p>
    <w:p w:rsidR="009222C1" w:rsidRDefault="009222C1">
      <w:pPr>
        <w:jc w:val="center"/>
      </w:pPr>
    </w:p>
    <w:p w:rsidR="009222C1" w:rsidRDefault="009222C1">
      <w:pPr>
        <w:jc w:val="center"/>
      </w:pPr>
    </w:p>
    <w:p w:rsidR="009222C1" w:rsidRDefault="009222C1">
      <w:pPr>
        <w:jc w:val="center"/>
      </w:pPr>
    </w:p>
    <w:p w:rsidR="009222C1" w:rsidRDefault="009222C1">
      <w:pPr>
        <w:jc w:val="center"/>
      </w:pPr>
    </w:p>
    <w:p w:rsidR="009222C1" w:rsidRDefault="009222C1">
      <w:pPr>
        <w:jc w:val="center"/>
      </w:pPr>
    </w:p>
    <w:p w:rsidR="009222C1" w:rsidRDefault="00AD367F">
      <w:r>
        <w:t xml:space="preserve">Gimena Villafruela                         </w:t>
      </w:r>
      <w:r>
        <w:tab/>
      </w:r>
      <w:r>
        <w:tab/>
      </w:r>
      <w:r>
        <w:tab/>
        <w:t>Jessica Barreto</w:t>
      </w:r>
    </w:p>
    <w:p w:rsidR="009222C1" w:rsidRDefault="00AD367F">
      <w:r>
        <w:t xml:space="preserve">   Vicepresidenta</w:t>
      </w:r>
    </w:p>
    <w:p w:rsidR="009222C1" w:rsidRDefault="009222C1"/>
    <w:p w:rsidR="009222C1" w:rsidRDefault="009222C1"/>
    <w:p w:rsidR="009222C1" w:rsidRDefault="009222C1"/>
    <w:p w:rsidR="009222C1" w:rsidRDefault="009222C1"/>
    <w:p w:rsidR="009222C1" w:rsidRDefault="009222C1"/>
    <w:p w:rsidR="009222C1" w:rsidRDefault="009222C1"/>
    <w:p w:rsidR="009222C1" w:rsidRDefault="009222C1"/>
    <w:p w:rsidR="009222C1" w:rsidRDefault="009222C1"/>
    <w:p w:rsidR="009222C1" w:rsidRDefault="00AD367F">
      <w:r>
        <w:t>Ana Ma. Bou Pérez</w:t>
      </w:r>
      <w:r>
        <w:tab/>
      </w:r>
      <w:r>
        <w:tab/>
      </w:r>
      <w:r>
        <w:tab/>
      </w:r>
      <w:r>
        <w:tab/>
      </w:r>
      <w:r>
        <w:tab/>
        <w:t xml:space="preserve">   María L. G. Estevarena</w:t>
      </w:r>
    </w:p>
    <w:p w:rsidR="009222C1" w:rsidRDefault="009222C1"/>
    <w:p w:rsidR="009222C1" w:rsidRDefault="009222C1"/>
    <w:p w:rsidR="009222C1" w:rsidRDefault="009222C1"/>
    <w:p w:rsidR="009222C1" w:rsidRDefault="009222C1"/>
    <w:p w:rsidR="009222C1" w:rsidRDefault="009222C1"/>
    <w:p w:rsidR="009222C1" w:rsidRDefault="009222C1"/>
    <w:p w:rsidR="009222C1" w:rsidRDefault="009222C1"/>
    <w:p w:rsidR="009222C1" w:rsidRDefault="009222C1"/>
    <w:p w:rsidR="009222C1" w:rsidRDefault="009222C1"/>
    <w:p w:rsidR="009222C1" w:rsidRDefault="009222C1"/>
    <w:p w:rsidR="009222C1" w:rsidRDefault="00AD367F">
      <w:r>
        <w:t>Ofelia Fernández</w:t>
      </w:r>
      <w:r>
        <w:tab/>
      </w:r>
      <w:r>
        <w:tab/>
      </w:r>
      <w:r>
        <w:tab/>
      </w:r>
      <w:r>
        <w:tab/>
      </w:r>
      <w:r>
        <w:tab/>
        <w:t xml:space="preserve">    Amanda Martin</w:t>
      </w:r>
    </w:p>
    <w:p w:rsidR="009222C1" w:rsidRDefault="009222C1"/>
    <w:p w:rsidR="009222C1" w:rsidRDefault="009222C1"/>
    <w:p w:rsidR="009222C1" w:rsidRDefault="009222C1"/>
    <w:p w:rsidR="009222C1" w:rsidRDefault="009222C1"/>
    <w:p w:rsidR="009222C1" w:rsidRDefault="009222C1"/>
    <w:p w:rsidR="009222C1" w:rsidRDefault="009222C1"/>
    <w:p w:rsidR="009222C1" w:rsidRDefault="009222C1"/>
    <w:p w:rsidR="009222C1" w:rsidRDefault="009222C1"/>
    <w:p w:rsidR="009222C1" w:rsidRDefault="009222C1"/>
    <w:p w:rsidR="009222C1" w:rsidRDefault="009222C1"/>
    <w:p w:rsidR="009222C1" w:rsidRDefault="009222C1"/>
    <w:p w:rsidR="009004E5" w:rsidRDefault="009004E5"/>
    <w:p w:rsidR="009004E5" w:rsidRDefault="009004E5"/>
    <w:p w:rsidR="009004E5" w:rsidRDefault="009004E5"/>
    <w:p w:rsidR="009004E5" w:rsidRDefault="009004E5"/>
    <w:p w:rsidR="009004E5" w:rsidRDefault="009004E5"/>
    <w:p w:rsidR="009004E5" w:rsidRDefault="009004E5"/>
    <w:p w:rsidR="009004E5" w:rsidRDefault="009004E5"/>
    <w:p w:rsidR="009004E5" w:rsidRDefault="009004E5"/>
    <w:p w:rsidR="009222C1" w:rsidRDefault="00AD367F">
      <w:r>
        <w:t>Ma. Sol Méndez</w:t>
      </w:r>
      <w:r>
        <w:tab/>
      </w:r>
      <w:r>
        <w:tab/>
      </w:r>
      <w:r>
        <w:tab/>
      </w:r>
      <w:r>
        <w:tab/>
      </w:r>
      <w:r>
        <w:tab/>
        <w:t xml:space="preserve">    Paola Michielotto</w:t>
      </w:r>
    </w:p>
    <w:p w:rsidR="009222C1" w:rsidRDefault="009222C1"/>
    <w:p w:rsidR="009222C1" w:rsidRDefault="009222C1"/>
    <w:p w:rsidR="009222C1" w:rsidRDefault="009222C1"/>
    <w:p w:rsidR="009222C1" w:rsidRDefault="009222C1"/>
    <w:p w:rsidR="009222C1" w:rsidRDefault="009222C1"/>
    <w:p w:rsidR="009222C1" w:rsidRDefault="009222C1"/>
    <w:p w:rsidR="009222C1" w:rsidRDefault="009222C1"/>
    <w:p w:rsidR="009222C1" w:rsidRDefault="009222C1"/>
    <w:p w:rsidR="009222C1" w:rsidRDefault="009222C1"/>
    <w:p w:rsidR="009222C1" w:rsidRDefault="009222C1"/>
    <w:p w:rsidR="009222C1" w:rsidRDefault="00AD367F">
      <w:r>
        <w:t>Darío Nieto</w:t>
      </w:r>
      <w:r>
        <w:tab/>
      </w:r>
      <w:r>
        <w:tab/>
      </w:r>
      <w:r>
        <w:tab/>
      </w:r>
      <w:r>
        <w:tab/>
      </w:r>
      <w:r>
        <w:tab/>
      </w:r>
      <w:r>
        <w:tab/>
        <w:t xml:space="preserve">     Hernán Reyes</w:t>
      </w:r>
    </w:p>
    <w:p w:rsidR="009222C1" w:rsidRDefault="009222C1"/>
    <w:p w:rsidR="009222C1" w:rsidRDefault="009222C1"/>
    <w:p w:rsidR="009222C1" w:rsidRDefault="009222C1"/>
    <w:p w:rsidR="009222C1" w:rsidRDefault="009222C1"/>
    <w:p w:rsidR="009222C1" w:rsidRDefault="009222C1"/>
    <w:p w:rsidR="009222C1" w:rsidRDefault="009222C1"/>
    <w:p w:rsidR="009222C1" w:rsidRDefault="009222C1"/>
    <w:p w:rsidR="009222C1" w:rsidRDefault="009222C1"/>
    <w:p w:rsidR="009222C1" w:rsidRDefault="00AD367F">
      <w:r>
        <w:t>Laura Velasco</w:t>
      </w:r>
      <w:r>
        <w:tab/>
      </w:r>
      <w:r>
        <w:tab/>
      </w:r>
      <w:r>
        <w:tab/>
      </w:r>
      <w:r>
        <w:tab/>
      </w:r>
      <w:r>
        <w:tab/>
      </w:r>
      <w:r>
        <w:tab/>
        <w:t xml:space="preserve">     Patricia Vischi</w:t>
      </w:r>
    </w:p>
    <w:p w:rsidR="009222C1" w:rsidRDefault="009222C1">
      <w:pPr>
        <w:jc w:val="center"/>
      </w:pPr>
    </w:p>
    <w:p w:rsidR="009222C1" w:rsidRDefault="009222C1">
      <w:pPr>
        <w:jc w:val="center"/>
      </w:pPr>
    </w:p>
    <w:p w:rsidR="009222C1" w:rsidRDefault="009222C1"/>
    <w:p w:rsidR="009222C1" w:rsidRDefault="009222C1"/>
    <w:p w:rsidR="009222C1" w:rsidRDefault="009222C1"/>
    <w:p w:rsidR="009222C1" w:rsidRDefault="009222C1"/>
    <w:p w:rsidR="009222C1" w:rsidRDefault="009222C1"/>
    <w:sectPr w:rsidR="009222C1" w:rsidSect="009222C1">
      <w:headerReference w:type="default" r:id="rId7"/>
      <w:footerReference w:type="default" r:id="rId8"/>
      <w:pgSz w:w="12242" w:h="20163"/>
      <w:pgMar w:top="2268" w:right="851" w:bottom="1418" w:left="2835"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3777" w:rsidRDefault="00D43777" w:rsidP="009222C1">
      <w:r>
        <w:separator/>
      </w:r>
    </w:p>
  </w:endnote>
  <w:endnote w:type="continuationSeparator" w:id="1">
    <w:p w:rsidR="00D43777" w:rsidRDefault="00D43777" w:rsidP="009222C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2C1" w:rsidRDefault="009222C1">
    <w:pPr>
      <w:pBdr>
        <w:top w:val="nil"/>
        <w:left w:val="nil"/>
        <w:bottom w:val="nil"/>
        <w:right w:val="nil"/>
        <w:between w:val="nil"/>
      </w:pBdr>
      <w:tabs>
        <w:tab w:val="center" w:pos="4419"/>
        <w:tab w:val="right" w:pos="8838"/>
      </w:tabs>
      <w:rPr>
        <w:color w:val="333333"/>
        <w:sz w:val="20"/>
        <w:szCs w:val="20"/>
      </w:rPr>
    </w:pPr>
  </w:p>
  <w:p w:rsidR="009222C1" w:rsidRDefault="00AD367F">
    <w:pPr>
      <w:pBdr>
        <w:top w:val="nil"/>
        <w:left w:val="nil"/>
        <w:bottom w:val="nil"/>
        <w:right w:val="nil"/>
        <w:between w:val="nil"/>
      </w:pBdr>
      <w:tabs>
        <w:tab w:val="center" w:pos="4419"/>
        <w:tab w:val="right" w:pos="8838"/>
      </w:tabs>
      <w:rPr>
        <w:color w:val="333333"/>
        <w:sz w:val="20"/>
        <w:szCs w:val="20"/>
      </w:rPr>
    </w:pPr>
    <w:r>
      <w:rPr>
        <w:color w:val="333333"/>
        <w:sz w:val="20"/>
        <w:szCs w:val="20"/>
      </w:rPr>
      <w:t>Último cambio: 28/06/2022 16:30:00  -  Cantidad de caracteres: 7706 - Cantidad de palabras: 1507</w:t>
    </w:r>
  </w:p>
  <w:p w:rsidR="009222C1" w:rsidRDefault="00AD367F">
    <w:pPr>
      <w:pBdr>
        <w:top w:val="nil"/>
        <w:left w:val="nil"/>
        <w:bottom w:val="nil"/>
        <w:right w:val="nil"/>
        <w:between w:val="nil"/>
      </w:pBdr>
      <w:tabs>
        <w:tab w:val="center" w:pos="4419"/>
        <w:tab w:val="right" w:pos="8838"/>
        <w:tab w:val="left" w:pos="3565"/>
      </w:tabs>
      <w:rPr>
        <w:color w:val="333333"/>
      </w:rPr>
    </w:pPr>
    <w:r>
      <w:rPr>
        <w:color w:val="333333"/>
        <w:sz w:val="20"/>
        <w:szCs w:val="20"/>
      </w:rPr>
      <w:tab/>
      <w:t>Pág.</w:t>
    </w:r>
    <w:r>
      <w:rPr>
        <w:color w:val="333333"/>
      </w:rPr>
      <w:t xml:space="preserve"> </w:t>
    </w:r>
    <w:r w:rsidR="00EA747C">
      <w:rPr>
        <w:color w:val="333333"/>
      </w:rPr>
      <w:fldChar w:fldCharType="begin"/>
    </w:r>
    <w:r>
      <w:rPr>
        <w:color w:val="333333"/>
      </w:rPr>
      <w:instrText>PAGE</w:instrText>
    </w:r>
    <w:r w:rsidR="00EA747C">
      <w:rPr>
        <w:color w:val="333333"/>
      </w:rPr>
      <w:fldChar w:fldCharType="separate"/>
    </w:r>
    <w:r w:rsidR="00C337D2">
      <w:rPr>
        <w:noProof/>
        <w:color w:val="333333"/>
      </w:rPr>
      <w:t>5</w:t>
    </w:r>
    <w:r w:rsidR="00EA747C">
      <w:rPr>
        <w:color w:val="333333"/>
      </w:rPr>
      <w:fldChar w:fldCharType="end"/>
    </w:r>
    <w:r>
      <w:rPr>
        <w:color w:val="333333"/>
      </w:rPr>
      <w:t>/</w:t>
    </w:r>
    <w:r w:rsidR="00EA747C">
      <w:rPr>
        <w:color w:val="000000"/>
      </w:rPr>
      <w:fldChar w:fldCharType="begin"/>
    </w:r>
    <w:r>
      <w:rPr>
        <w:color w:val="000000"/>
      </w:rPr>
      <w:instrText>NUMPAGES</w:instrText>
    </w:r>
    <w:r w:rsidR="00EA747C">
      <w:rPr>
        <w:color w:val="000000"/>
      </w:rPr>
      <w:fldChar w:fldCharType="separate"/>
    </w:r>
    <w:r w:rsidR="00C337D2">
      <w:rPr>
        <w:noProof/>
        <w:color w:val="000000"/>
      </w:rPr>
      <w:t>5</w:t>
    </w:r>
    <w:r w:rsidR="00EA747C">
      <w:rPr>
        <w:color w:val="000000"/>
      </w:rPr>
      <w:fldChar w:fldCharType="end"/>
    </w:r>
    <w:r>
      <w:rPr>
        <w:color w:val="333333"/>
      </w:rPr>
      <w:t xml:space="preserve"> </w:t>
    </w:r>
  </w:p>
  <w:p w:rsidR="009222C1" w:rsidRDefault="009222C1">
    <w:pPr>
      <w:pBdr>
        <w:top w:val="nil"/>
        <w:left w:val="nil"/>
        <w:bottom w:val="nil"/>
        <w:right w:val="nil"/>
        <w:between w:val="nil"/>
      </w:pBdr>
      <w:tabs>
        <w:tab w:val="center" w:pos="4419"/>
        <w:tab w:val="right" w:pos="8838"/>
      </w:tabs>
      <w:rPr>
        <w:color w:val="333333"/>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3777" w:rsidRDefault="00D43777" w:rsidP="009222C1">
      <w:r>
        <w:separator/>
      </w:r>
    </w:p>
  </w:footnote>
  <w:footnote w:type="continuationSeparator" w:id="1">
    <w:p w:rsidR="00D43777" w:rsidRDefault="00D43777" w:rsidP="009222C1">
      <w:r>
        <w:continuationSeparator/>
      </w:r>
    </w:p>
  </w:footnote>
  <w:footnote w:id="2">
    <w:p w:rsidR="009222C1" w:rsidRDefault="00AD367F">
      <w:pPr>
        <w:rPr>
          <w:sz w:val="20"/>
          <w:szCs w:val="20"/>
        </w:rPr>
      </w:pPr>
      <w:r>
        <w:rPr>
          <w:vertAlign w:val="superscript"/>
        </w:rPr>
        <w:footnoteRef/>
      </w:r>
      <w:r>
        <w:rPr>
          <w:sz w:val="20"/>
          <w:szCs w:val="20"/>
        </w:rPr>
        <w:t xml:space="preserve"> https://issuu.com/redlactrans/docs/argentina_2021_-_informe_cedostalc_-_no_muero_me_</w:t>
      </w:r>
    </w:p>
  </w:footnote>
  <w:footnote w:id="3">
    <w:p w:rsidR="009222C1" w:rsidRDefault="00AD367F">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https://www.huesped.org.ar/noticias/informe-situacion-trans/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2C1" w:rsidRDefault="00AD367F">
    <w:pPr>
      <w:pBdr>
        <w:top w:val="nil"/>
        <w:left w:val="nil"/>
        <w:bottom w:val="nil"/>
        <w:right w:val="nil"/>
        <w:between w:val="nil"/>
      </w:pBdr>
      <w:tabs>
        <w:tab w:val="center" w:pos="4419"/>
        <w:tab w:val="right" w:pos="8838"/>
      </w:tabs>
      <w:ind w:left="-2410" w:firstLine="850"/>
      <w:jc w:val="center"/>
      <w:rPr>
        <w:i/>
        <w:color w:val="000000"/>
        <w:sz w:val="18"/>
        <w:szCs w:val="18"/>
      </w:rPr>
    </w:pPr>
    <w:r>
      <w:rPr>
        <w:noProof/>
        <w:color w:val="000000"/>
        <w:lang w:val="es-US" w:eastAsia="es-US"/>
      </w:rPr>
      <w:drawing>
        <wp:inline distT="0" distB="0" distL="0" distR="0">
          <wp:extent cx="1885950" cy="342900"/>
          <wp:effectExtent l="0" t="0" r="0" b="0"/>
          <wp:docPr id="2"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5950" cy="342900"/>
                  </a:xfrm>
                  <a:prstGeom prst="rect">
                    <a:avLst/>
                  </a:prstGeom>
                  <a:ln/>
                </pic:spPr>
              </pic:pic>
            </a:graphicData>
          </a:graphic>
        </wp:inline>
      </w:drawing>
    </w:r>
    <w:r>
      <w:rPr>
        <w:i/>
        <w:color w:val="000000"/>
        <w:sz w:val="18"/>
        <w:szCs w:val="18"/>
      </w:rPr>
      <w:br/>
    </w:r>
  </w:p>
  <w:p w:rsidR="009222C1" w:rsidRDefault="009222C1">
    <w:pPr>
      <w:pBdr>
        <w:top w:val="nil"/>
        <w:left w:val="nil"/>
        <w:bottom w:val="nil"/>
        <w:right w:val="nil"/>
        <w:between w:val="nil"/>
      </w:pBdr>
      <w:tabs>
        <w:tab w:val="center" w:pos="4419"/>
        <w:tab w:val="right" w:pos="8838"/>
      </w:tabs>
      <w:jc w:val="center"/>
      <w:rPr>
        <w:i/>
        <w:color w:val="000000"/>
        <w:highlight w:val="white"/>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9222C1"/>
    <w:rsid w:val="009004E5"/>
    <w:rsid w:val="009222C1"/>
    <w:rsid w:val="00AD367F"/>
    <w:rsid w:val="00B36B7C"/>
    <w:rsid w:val="00C337D2"/>
    <w:rsid w:val="00D43777"/>
    <w:rsid w:val="00EA747C"/>
  </w:rsids>
  <m:mathPr>
    <m:mathFont m:val="Cambria Math"/>
    <m:brkBin m:val="before"/>
    <m:brkBinSub m:val="--"/>
    <m:smallFrac m:val="off"/>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s-ES_tradnl" w:eastAsia="es-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2C1"/>
    <w:rPr>
      <w:lang w:eastAsia="es-ES"/>
    </w:rPr>
  </w:style>
  <w:style w:type="paragraph" w:styleId="Ttulo1">
    <w:name w:val="heading 1"/>
    <w:basedOn w:val="normal0"/>
    <w:next w:val="normal0"/>
    <w:rsid w:val="009222C1"/>
    <w:pPr>
      <w:keepNext/>
      <w:keepLines/>
      <w:spacing w:before="480" w:after="120"/>
      <w:outlineLvl w:val="0"/>
    </w:pPr>
    <w:rPr>
      <w:b/>
      <w:sz w:val="48"/>
      <w:szCs w:val="48"/>
    </w:rPr>
  </w:style>
  <w:style w:type="paragraph" w:styleId="Ttulo2">
    <w:name w:val="heading 2"/>
    <w:basedOn w:val="normal0"/>
    <w:next w:val="normal0"/>
    <w:rsid w:val="009222C1"/>
    <w:pPr>
      <w:keepNext/>
      <w:keepLines/>
      <w:spacing w:before="360" w:after="80"/>
      <w:outlineLvl w:val="1"/>
    </w:pPr>
    <w:rPr>
      <w:b/>
      <w:sz w:val="36"/>
      <w:szCs w:val="36"/>
    </w:rPr>
  </w:style>
  <w:style w:type="paragraph" w:styleId="Ttulo3">
    <w:name w:val="heading 3"/>
    <w:basedOn w:val="normal0"/>
    <w:next w:val="normal0"/>
    <w:rsid w:val="009222C1"/>
    <w:pPr>
      <w:keepNext/>
      <w:keepLines/>
      <w:spacing w:before="280" w:after="80"/>
      <w:outlineLvl w:val="2"/>
    </w:pPr>
    <w:rPr>
      <w:b/>
      <w:sz w:val="28"/>
      <w:szCs w:val="28"/>
    </w:rPr>
  </w:style>
  <w:style w:type="paragraph" w:styleId="Ttulo4">
    <w:name w:val="heading 4"/>
    <w:basedOn w:val="normal0"/>
    <w:next w:val="normal0"/>
    <w:rsid w:val="009222C1"/>
    <w:pPr>
      <w:keepNext/>
      <w:keepLines/>
      <w:spacing w:before="240" w:after="40"/>
      <w:outlineLvl w:val="3"/>
    </w:pPr>
    <w:rPr>
      <w:b/>
    </w:rPr>
  </w:style>
  <w:style w:type="paragraph" w:styleId="Ttulo5">
    <w:name w:val="heading 5"/>
    <w:basedOn w:val="normal0"/>
    <w:next w:val="normal0"/>
    <w:rsid w:val="009222C1"/>
    <w:pPr>
      <w:keepNext/>
      <w:keepLines/>
      <w:spacing w:before="220" w:after="40"/>
      <w:outlineLvl w:val="4"/>
    </w:pPr>
    <w:rPr>
      <w:b/>
      <w:sz w:val="22"/>
      <w:szCs w:val="22"/>
    </w:rPr>
  </w:style>
  <w:style w:type="paragraph" w:styleId="Ttulo6">
    <w:name w:val="heading 6"/>
    <w:basedOn w:val="normal0"/>
    <w:next w:val="normal0"/>
    <w:rsid w:val="009222C1"/>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9222C1"/>
  </w:style>
  <w:style w:type="table" w:customStyle="1" w:styleId="TableNormal">
    <w:name w:val="Table Normal"/>
    <w:rsid w:val="009222C1"/>
    <w:tblPr>
      <w:tblCellMar>
        <w:top w:w="0" w:type="dxa"/>
        <w:left w:w="0" w:type="dxa"/>
        <w:bottom w:w="0" w:type="dxa"/>
        <w:right w:w="0" w:type="dxa"/>
      </w:tblCellMar>
    </w:tblPr>
  </w:style>
  <w:style w:type="paragraph" w:styleId="Ttulo">
    <w:name w:val="Title"/>
    <w:basedOn w:val="normal0"/>
    <w:next w:val="normal0"/>
    <w:rsid w:val="009222C1"/>
    <w:pPr>
      <w:keepNext/>
      <w:keepLines/>
      <w:spacing w:before="480" w:after="120"/>
    </w:pPr>
    <w:rPr>
      <w:b/>
      <w:sz w:val="72"/>
      <w:szCs w:val="72"/>
    </w:rPr>
  </w:style>
  <w:style w:type="paragraph" w:customStyle="1" w:styleId="redaccin">
    <w:name w:val="redacción"/>
    <w:basedOn w:val="Normal"/>
    <w:next w:val="Normal"/>
    <w:rsid w:val="009222C1"/>
    <w:pPr>
      <w:ind w:left="3686"/>
    </w:pPr>
  </w:style>
  <w:style w:type="paragraph" w:styleId="Encabezado">
    <w:name w:val="header"/>
    <w:basedOn w:val="Normal"/>
    <w:link w:val="EncabezadoCar"/>
    <w:uiPriority w:val="99"/>
    <w:rsid w:val="009222C1"/>
    <w:pPr>
      <w:tabs>
        <w:tab w:val="center" w:pos="4419"/>
        <w:tab w:val="right" w:pos="8838"/>
      </w:tabs>
    </w:pPr>
  </w:style>
  <w:style w:type="paragraph" w:styleId="Piedepgina">
    <w:name w:val="footer"/>
    <w:basedOn w:val="Normal"/>
    <w:rsid w:val="009222C1"/>
    <w:pPr>
      <w:tabs>
        <w:tab w:val="center" w:pos="4419"/>
        <w:tab w:val="right" w:pos="8838"/>
      </w:tabs>
    </w:pPr>
  </w:style>
  <w:style w:type="character" w:styleId="Nmerodepgina">
    <w:name w:val="page number"/>
    <w:basedOn w:val="Fuentedeprrafopredeter"/>
    <w:rsid w:val="009222C1"/>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8515FC"/>
    <w:rPr>
      <w:rFonts w:ascii="Tahoma" w:hAnsi="Tahoma" w:cs="Tahoma"/>
      <w:sz w:val="16"/>
      <w:szCs w:val="16"/>
    </w:rPr>
  </w:style>
  <w:style w:type="character" w:customStyle="1" w:styleId="TextodegloboCar">
    <w:name w:val="Texto de globo Car"/>
    <w:basedOn w:val="Fuentedeprrafopredeter"/>
    <w:link w:val="Textodeglobo"/>
    <w:uiPriority w:val="99"/>
    <w:semiHidden/>
    <w:rsid w:val="008515FC"/>
    <w:rPr>
      <w:rFonts w:ascii="Tahoma" w:hAnsi="Tahoma" w:cs="Tahoma"/>
      <w:sz w:val="16"/>
      <w:szCs w:val="16"/>
      <w:lang w:val="es-ES_tradnl" w:eastAsia="es-ES"/>
    </w:rPr>
  </w:style>
  <w:style w:type="paragraph" w:styleId="Subttulo">
    <w:name w:val="Subtitle"/>
    <w:basedOn w:val="Normal"/>
    <w:next w:val="Normal"/>
    <w:rsid w:val="009222C1"/>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XYd8jP0B26BOgaSZvjtNY3At5TQ==">AMUW2mWNxYfuy8L2aXvpbibo2P5PXLnLCXiExV7zT65PzC01T1oAPV757VCcXZiYyeHOT6E6vTg38NnfpIXyTaK8r7TpvNh3aU67XTZMWwK1lMg8kZqPgnyBx2dJZ87Lr2yGCy3qfTcoeCxhPcSsdf9D0gnDwCC0C0I095ltp3MbzNi8dHf87Ee2v71YMo9LGhnRQ9RsHIqfyLlwBf/Ioa3+ofM4ciQMoYbXAqJIxksc5f8Qb4ICZaF88BuYbiwppR9R0zxr+JnfLMFbHXQFay7x4jr9kL8ThyAPmM/IJEafEoymLMxLJUixU6HWi4tI5BPeCC4P8II3bC80CCD2g2cjo0fRHf2/WNb9w/Dg1YfbeDBfM1kYhlSArZdZfTOuF2n7Ttw/v0C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1446</Words>
  <Characters>7956</Characters>
  <Application>Microsoft Office Word</Application>
  <DocSecurity>0</DocSecurity>
  <Lines>66</Lines>
  <Paragraphs>18</Paragraphs>
  <ScaleCrop>false</ScaleCrop>
  <Company/>
  <LinksUpToDate>false</LinksUpToDate>
  <CharactersWithSpaces>9384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Lia Bernasconi</dc:creator>
  <cp:lastModifiedBy>Ana Lia Bernasconi</cp:lastModifiedBy>
  <cp:revision>5</cp:revision>
  <cp:lastPrinted>2022-07-04T17:11:00Z</cp:lastPrinted>
  <dcterms:created xsi:type="dcterms:W3CDTF">2022-07-04T16:51:00Z</dcterms:created>
  <dcterms:modified xsi:type="dcterms:W3CDTF">2022-07-04T17:12:00Z</dcterms:modified>
</cp:coreProperties>
</file>