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4A2" w:rsidRDefault="002F44A2"/>
    <w:p w:rsidR="002F44A2" w:rsidRDefault="002F44A2">
      <w:pPr>
        <w:rPr>
          <w:b/>
        </w:rPr>
      </w:pPr>
    </w:p>
    <w:p w:rsidR="002F44A2" w:rsidRDefault="00C96C8C">
      <w:pPr>
        <w:rPr>
          <w:b/>
        </w:rPr>
      </w:pPr>
      <w:r>
        <w:rPr>
          <w:b/>
        </w:rPr>
        <w:t>Legislatura de la Ciudad Autónoma de Buenos Aires</w:t>
      </w:r>
    </w:p>
    <w:p w:rsidR="002F44A2" w:rsidRDefault="002F44A2">
      <w:pPr>
        <w:rPr>
          <w:b/>
        </w:rPr>
      </w:pPr>
    </w:p>
    <w:p w:rsidR="002F44A2" w:rsidRDefault="00C96C8C">
      <w:pPr>
        <w:rPr>
          <w:b/>
        </w:rPr>
      </w:pPr>
      <w:r>
        <w:rPr>
          <w:b/>
        </w:rPr>
        <w:t>Visto:</w:t>
      </w:r>
    </w:p>
    <w:p w:rsidR="002F44A2" w:rsidRDefault="002F44A2"/>
    <w:p w:rsidR="002F44A2" w:rsidRDefault="00C96C8C">
      <w:r>
        <w:tab/>
        <w:t xml:space="preserve">El </w:t>
      </w:r>
      <w:r>
        <w:rPr>
          <w:b/>
        </w:rPr>
        <w:t xml:space="preserve">Expediente Nº 1590-D-2022 </w:t>
      </w:r>
      <w:r>
        <w:t>proyecto de Declaración de autoría de las/os diputadas/os L. Cámpora, M. Barroetaveña, O. Fernández y C. Ferreño y/os., quienes solicitan: Declarase de interés para la promoción y defensa de los derechos de las mujeres</w:t>
      </w:r>
      <w:r w:rsidR="00614EF3">
        <w:t xml:space="preserve"> </w:t>
      </w:r>
      <w:r>
        <w:t>y las diversidades la obra de teatro documental: "Jauría", y</w:t>
      </w:r>
    </w:p>
    <w:p w:rsidR="002F44A2" w:rsidRDefault="002F44A2"/>
    <w:p w:rsidR="002F44A2" w:rsidRDefault="00C96C8C">
      <w:pPr>
        <w:rPr>
          <w:b/>
        </w:rPr>
      </w:pPr>
      <w:r>
        <w:rPr>
          <w:b/>
        </w:rPr>
        <w:t>Considerando:</w:t>
      </w:r>
    </w:p>
    <w:p w:rsidR="002F44A2" w:rsidRDefault="002F44A2"/>
    <w:p w:rsidR="002F44A2" w:rsidRDefault="00C96C8C">
      <w:pPr>
        <w:pBdr>
          <w:top w:val="nil"/>
          <w:left w:val="nil"/>
          <w:bottom w:val="nil"/>
          <w:right w:val="nil"/>
          <w:between w:val="nil"/>
        </w:pBdr>
        <w:spacing w:before="240" w:after="240"/>
        <w:ind w:right="-40" w:firstLine="700"/>
        <w:jc w:val="left"/>
        <w:rPr>
          <w:color w:val="000000"/>
        </w:rPr>
      </w:pPr>
      <w:r>
        <w:rPr>
          <w:color w:val="000000"/>
        </w:rPr>
        <w:tab/>
        <w:t>Que  motiva el presente proyecto declarar de interés para la promoción y defensa de los derechos de las mujeres y las diversidades la obra de teatro documental “</w:t>
      </w:r>
      <w:r>
        <w:rPr>
          <w:i/>
          <w:color w:val="000000"/>
        </w:rPr>
        <w:t>Jauría</w:t>
      </w:r>
      <w:r>
        <w:rPr>
          <w:color w:val="000000"/>
        </w:rPr>
        <w:t>”, de Nelson Valente.</w:t>
      </w:r>
    </w:p>
    <w:p w:rsidR="002F44A2" w:rsidRDefault="00C96C8C">
      <w:pPr>
        <w:pBdr>
          <w:top w:val="nil"/>
          <w:left w:val="nil"/>
          <w:bottom w:val="nil"/>
          <w:right w:val="nil"/>
          <w:between w:val="nil"/>
        </w:pBdr>
        <w:spacing w:before="240" w:after="240"/>
        <w:ind w:firstLine="700"/>
        <w:rPr>
          <w:color w:val="000000"/>
        </w:rPr>
      </w:pPr>
      <w:r>
        <w:rPr>
          <w:color w:val="000000"/>
        </w:rPr>
        <w:t>Que “</w:t>
      </w:r>
      <w:r>
        <w:rPr>
          <w:i/>
          <w:color w:val="000000"/>
        </w:rPr>
        <w:t>Jauría</w:t>
      </w:r>
      <w:r>
        <w:rPr>
          <w:color w:val="000000"/>
        </w:rPr>
        <w:t xml:space="preserve">” fue estrenada por primera vez el 7 de enero del 2021 en el reconocido teatro </w:t>
      </w:r>
      <w:r>
        <w:rPr>
          <w:i/>
          <w:color w:val="000000"/>
        </w:rPr>
        <w:t>El Picadero</w:t>
      </w:r>
      <w:r>
        <w:rPr>
          <w:vertAlign w:val="superscript"/>
        </w:rPr>
        <w:footnoteReference w:id="2"/>
      </w:r>
      <w:r>
        <w:t xml:space="preserve"> </w:t>
      </w:r>
      <w:r>
        <w:rPr>
          <w:color w:val="000000"/>
        </w:rPr>
        <w:t xml:space="preserve"> de la ciudad de Buenos Aires. La pieza teatral que volvió a la cartelera  el pasado 15 de mayo, retrata de manera real y concisa </w:t>
      </w:r>
      <w:r>
        <w:rPr>
          <w:color w:val="000000"/>
          <w:highlight w:val="white"/>
        </w:rPr>
        <w:t>el juicio a los cinco integrantes de "La Manada", una violación grupal ocurrida en España en el año 2016, que tuvo enorme repercusión mediática y social. </w:t>
      </w:r>
    </w:p>
    <w:p w:rsidR="002F44A2" w:rsidRDefault="00C96C8C">
      <w:pPr>
        <w:pBdr>
          <w:top w:val="nil"/>
          <w:left w:val="nil"/>
          <w:bottom w:val="nil"/>
          <w:right w:val="nil"/>
          <w:between w:val="nil"/>
        </w:pBdr>
        <w:spacing w:before="240" w:after="240"/>
        <w:ind w:firstLine="700"/>
        <w:rPr>
          <w:color w:val="000000"/>
        </w:rPr>
      </w:pPr>
      <w:r>
        <w:rPr>
          <w:i/>
          <w:color w:val="000000"/>
          <w:highlight w:val="white"/>
        </w:rPr>
        <w:t>Que "Jauría"</w:t>
      </w:r>
      <w:r>
        <w:rPr>
          <w:color w:val="000000"/>
          <w:highlight w:val="white"/>
        </w:rPr>
        <w:t xml:space="preserve"> es una pieza de teatro documental del español Jordi Casanovas. Nelson Valente es el Director de la versión local. La obra busca reflexionar acerca de hasta dónde podemos llegar como sociedad ante la peligrosa y dolorosa revictimización de una persona que sufre o sufrió un hecho de violencia.</w:t>
      </w:r>
    </w:p>
    <w:p w:rsidR="002F44A2" w:rsidRDefault="00C96C8C">
      <w:pPr>
        <w:pBdr>
          <w:top w:val="nil"/>
          <w:left w:val="nil"/>
          <w:bottom w:val="nil"/>
          <w:right w:val="nil"/>
          <w:between w:val="nil"/>
        </w:pBdr>
        <w:spacing w:before="240" w:after="240"/>
        <w:ind w:firstLine="700"/>
        <w:rPr>
          <w:color w:val="000000"/>
        </w:rPr>
      </w:pPr>
      <w:r>
        <w:rPr>
          <w:color w:val="000000"/>
          <w:highlight w:val="white"/>
        </w:rPr>
        <w:t xml:space="preserve">Que la obra de no ficción comienza un 7 de julio de 2016 en la conocida fiesta de San Fermín. Los victimarios son cinco amigos que se hacen llamar "La manada", y tienen un </w:t>
      </w:r>
      <w:r>
        <w:rPr>
          <w:i/>
          <w:color w:val="000000"/>
          <w:highlight w:val="white"/>
        </w:rPr>
        <w:t xml:space="preserve">rito de iniciación </w:t>
      </w:r>
      <w:r>
        <w:rPr>
          <w:color w:val="000000"/>
          <w:highlight w:val="white"/>
        </w:rPr>
        <w:t xml:space="preserve">por el que siempre debe pasar el </w:t>
      </w:r>
      <w:r>
        <w:rPr>
          <w:i/>
          <w:color w:val="000000"/>
          <w:highlight w:val="white"/>
        </w:rPr>
        <w:t>nuevo</w:t>
      </w:r>
      <w:r>
        <w:rPr>
          <w:color w:val="000000"/>
          <w:highlight w:val="white"/>
        </w:rPr>
        <w:t xml:space="preserve"> del grupo. Tras cruzarse con una chica en el centro de Pamplona, se ofrecen a acompañarla a su auto, estacionado en las afueras de la ciudad. Sin embargo, en el camino, uno de ellos logra acceder al pallier de un edificio y llama al resto. Toman a la joven y la meten dentro.</w:t>
      </w:r>
    </w:p>
    <w:p w:rsidR="002F44A2" w:rsidRDefault="00C96C8C">
      <w:pPr>
        <w:pBdr>
          <w:top w:val="nil"/>
          <w:left w:val="nil"/>
          <w:bottom w:val="nil"/>
          <w:right w:val="nil"/>
          <w:between w:val="nil"/>
        </w:pBdr>
        <w:spacing w:before="240" w:after="240"/>
        <w:ind w:firstLine="700"/>
        <w:rPr>
          <w:color w:val="000000"/>
        </w:rPr>
      </w:pPr>
      <w:r>
        <w:rPr>
          <w:color w:val="000000"/>
          <w:highlight w:val="white"/>
        </w:rPr>
        <w:t xml:space="preserve">Que el </w:t>
      </w:r>
      <w:r>
        <w:rPr>
          <w:i/>
          <w:color w:val="000000"/>
          <w:highlight w:val="white"/>
        </w:rPr>
        <w:t>teatro documental</w:t>
      </w:r>
      <w:r>
        <w:rPr>
          <w:color w:val="000000"/>
          <w:highlight w:val="white"/>
        </w:rPr>
        <w:t xml:space="preserve"> u </w:t>
      </w:r>
      <w:r>
        <w:rPr>
          <w:i/>
          <w:color w:val="000000"/>
          <w:highlight w:val="white"/>
        </w:rPr>
        <w:t>obra de no ficción</w:t>
      </w:r>
      <w:r>
        <w:rPr>
          <w:color w:val="000000"/>
          <w:highlight w:val="white"/>
        </w:rPr>
        <w:t xml:space="preserve"> es el nombre con el que se conoce este  tipo de teatro, que fundamenta su dramaturgia en torno a  hechos reales. Esta obra fue creada a partir de las transcripciones del juicio que tuvo lugar entre 2017 y 2019, con fragmentos de las declaraciones de los acusados y la denunciante publicadas en diversos medios de comunicación. </w:t>
      </w:r>
    </w:p>
    <w:p w:rsidR="002F44A2" w:rsidRDefault="00C96C8C">
      <w:pPr>
        <w:pBdr>
          <w:top w:val="nil"/>
          <w:left w:val="nil"/>
          <w:bottom w:val="nil"/>
          <w:right w:val="nil"/>
          <w:between w:val="nil"/>
        </w:pBdr>
        <w:spacing w:before="240" w:after="240"/>
        <w:ind w:firstLine="700"/>
        <w:rPr>
          <w:color w:val="000000"/>
        </w:rPr>
      </w:pPr>
      <w:r>
        <w:rPr>
          <w:color w:val="000000"/>
          <w:highlight w:val="white"/>
        </w:rPr>
        <w:t>Que la obra propone una ficción documental que nos sumerge dentro de la mente de la víctima y sus victimarios. Un juicio en el que la denunciante es revictimizada una y otras vez, obligada a dar más detalles de su intimidad que los propios denunciados. Un caso que sacudió el concepto de masculinidad, de consentimiento y de agresión sexual en nuestra sociedad. Un juicio que marca un antes y un después de las luchas colectivas del movimiento feminista mundial.</w:t>
      </w:r>
    </w:p>
    <w:p w:rsidR="002F44A2" w:rsidRDefault="00C96C8C">
      <w:pPr>
        <w:pBdr>
          <w:top w:val="nil"/>
          <w:left w:val="nil"/>
          <w:bottom w:val="nil"/>
          <w:right w:val="nil"/>
          <w:between w:val="nil"/>
        </w:pBdr>
        <w:spacing w:before="240" w:after="240"/>
        <w:ind w:firstLine="720"/>
        <w:rPr>
          <w:color w:val="000000"/>
        </w:rPr>
      </w:pPr>
      <w:r>
        <w:rPr>
          <w:color w:val="000000"/>
          <w:highlight w:val="white"/>
        </w:rPr>
        <w:t xml:space="preserve">Que el elenco integrado por Gustavo Pardi, Gastón Cocchiarale, Lucas Crespi, Julián Ponce Campos, Juan Luppi, Lautaro Bettoni y Vanesa González, logra interpretar a la perfección un relato en primera persona y de manera muy cuidadosa y sin golpes </w:t>
      </w:r>
      <w:r>
        <w:rPr>
          <w:color w:val="000000"/>
          <w:highlight w:val="white"/>
        </w:rPr>
        <w:lastRenderedPageBreak/>
        <w:t>bajos, la descripción de una cofradía de 5 hombres que, luego de haber logrado someter a una mujer sola, intentan salvarse de una condena de la justicia y de la sociedad. La obra también pone en escena la resolución del caso, que no queda impune gracias a una fiscal implacable, la lucha colectiva y, por sobre todas las cosas, la fuerza y el coraje de la víctima a seguir luchando por justicia.</w:t>
      </w:r>
    </w:p>
    <w:p w:rsidR="002F44A2" w:rsidRDefault="00C96C8C">
      <w:pPr>
        <w:pBdr>
          <w:top w:val="nil"/>
          <w:left w:val="nil"/>
          <w:bottom w:val="nil"/>
          <w:right w:val="nil"/>
          <w:between w:val="nil"/>
        </w:pBdr>
        <w:spacing w:before="240" w:after="240"/>
        <w:ind w:firstLine="720"/>
        <w:rPr>
          <w:color w:val="000000"/>
        </w:rPr>
      </w:pPr>
      <w:r>
        <w:rPr>
          <w:color w:val="000000"/>
          <w:highlight w:val="white"/>
        </w:rPr>
        <w:t>Que la obra fue premiada con 3 premios ACE: mejor obra dramática, mejor dirección y premio a la mejor actriz Vanesa González. </w:t>
      </w:r>
    </w:p>
    <w:p w:rsidR="002F44A2" w:rsidRDefault="00C96C8C">
      <w:pPr>
        <w:pBdr>
          <w:top w:val="nil"/>
          <w:left w:val="nil"/>
          <w:bottom w:val="nil"/>
          <w:right w:val="nil"/>
          <w:between w:val="nil"/>
        </w:pBdr>
        <w:spacing w:before="240" w:after="240"/>
        <w:ind w:firstLine="700"/>
        <w:rPr>
          <w:color w:val="000000"/>
        </w:rPr>
      </w:pPr>
      <w:r>
        <w:rPr>
          <w:color w:val="000000"/>
          <w:highlight w:val="white"/>
        </w:rPr>
        <w:t xml:space="preserve">Que este tipo de producciones artísticas son importantes herramientas que estimulan y concientizan a nuestra sociedad acerca de la necesidad de romper con el pacto machista, con el silencio y la complicidad. Hechos recientes ocurridos en la Ciudad nos llevan a promover con mayor énfasis la reflexión de las masculinidades y de la comunidad entera acerca de las violencias por razones de géneros y los estereotipos y conceptos en que se basa. Los participantes de </w:t>
      </w:r>
      <w:r>
        <w:rPr>
          <w:i/>
          <w:color w:val="000000"/>
          <w:highlight w:val="white"/>
        </w:rPr>
        <w:t xml:space="preserve">la manada </w:t>
      </w:r>
      <w:r>
        <w:rPr>
          <w:color w:val="000000"/>
          <w:highlight w:val="white"/>
        </w:rPr>
        <w:t>no eran monstruos o bestias, son hombres comunes como nuestros amigos, hermanos o amantes. Sino, las cuentas no dan: todas/os tenemos una amiga que fue víctima de acoso o abuso, pero nadie tiene un amigo abusador. </w:t>
      </w:r>
    </w:p>
    <w:p w:rsidR="00614EF3" w:rsidRPr="00537264" w:rsidRDefault="00614EF3" w:rsidP="00614EF3">
      <w:pPr>
        <w:rPr>
          <w:lang w:val="es-MX"/>
        </w:rPr>
      </w:pPr>
      <w:r w:rsidRPr="00537264">
        <w:rPr>
          <w:lang w:val="es-MX"/>
        </w:rPr>
        <w:t xml:space="preserve">Por lo expuesto, esta Comisión de </w:t>
      </w:r>
      <w:r>
        <w:rPr>
          <w:lang w:val="es-MX"/>
        </w:rPr>
        <w:t>Mujeres, Géneros y Diversidades</w:t>
      </w:r>
      <w:r w:rsidRPr="00537264">
        <w:rPr>
          <w:lang w:val="es-MX"/>
        </w:rPr>
        <w:t xml:space="preserve"> aconseja la aprobación de la siguiente</w:t>
      </w:r>
    </w:p>
    <w:p w:rsidR="002F44A2" w:rsidRPr="00614EF3" w:rsidRDefault="002F44A2">
      <w:pPr>
        <w:spacing w:before="240" w:after="240" w:line="360" w:lineRule="auto"/>
        <w:ind w:firstLine="700"/>
        <w:jc w:val="left"/>
        <w:rPr>
          <w:rFonts w:ascii="Arial" w:eastAsia="Arial" w:hAnsi="Arial" w:cs="Arial"/>
          <w:sz w:val="22"/>
          <w:szCs w:val="22"/>
          <w:lang w:val="es-MX"/>
        </w:rPr>
      </w:pPr>
    </w:p>
    <w:p w:rsidR="002F44A2" w:rsidRDefault="002F44A2"/>
    <w:p w:rsidR="002F44A2" w:rsidRDefault="002F44A2"/>
    <w:p w:rsidR="002F44A2" w:rsidRDefault="002F44A2"/>
    <w:p w:rsidR="002F44A2" w:rsidRDefault="00C96C8C">
      <w:pPr>
        <w:jc w:val="center"/>
        <w:rPr>
          <w:b/>
        </w:rPr>
      </w:pPr>
      <w:bookmarkStart w:id="0" w:name="bookmark=id.gjdgxs" w:colFirst="0" w:colLast="0"/>
      <w:bookmarkEnd w:id="0"/>
      <w:r>
        <w:rPr>
          <w:b/>
        </w:rPr>
        <w:t>DECLARACIÓN</w:t>
      </w:r>
    </w:p>
    <w:p w:rsidR="002F44A2" w:rsidRDefault="002F44A2">
      <w:pPr>
        <w:rPr>
          <w:b/>
        </w:rPr>
      </w:pPr>
    </w:p>
    <w:p w:rsidR="002F44A2" w:rsidRDefault="00C96C8C">
      <w:pPr>
        <w:pBdr>
          <w:top w:val="nil"/>
          <w:left w:val="nil"/>
          <w:bottom w:val="nil"/>
          <w:right w:val="nil"/>
          <w:between w:val="nil"/>
        </w:pBdr>
        <w:spacing w:before="240" w:after="240"/>
        <w:ind w:firstLine="700"/>
        <w:rPr>
          <w:color w:val="000000"/>
        </w:rPr>
      </w:pPr>
      <w:r>
        <w:rPr>
          <w:color w:val="000000"/>
        </w:rPr>
        <w:t>Declárese de interés para la promoción y defensa de los derechos de las mujeres</w:t>
      </w:r>
      <w:r>
        <w:rPr>
          <w:strike/>
          <w:color w:val="000000"/>
          <w:highlight w:val="cyan"/>
        </w:rPr>
        <w:t xml:space="preserve"> </w:t>
      </w:r>
      <w:r>
        <w:rPr>
          <w:color w:val="000000"/>
        </w:rPr>
        <w:t>y las diversidades de la Ciudad Autónoma de Buenos Aires la obra de teatro documental “</w:t>
      </w:r>
      <w:r>
        <w:rPr>
          <w:i/>
          <w:color w:val="000000"/>
        </w:rPr>
        <w:t>Jauría</w:t>
      </w:r>
      <w:r>
        <w:rPr>
          <w:color w:val="000000"/>
        </w:rPr>
        <w:t>”, escrita por Jordi Casanovas y dirigida por Nelson Valente.</w:t>
      </w:r>
    </w:p>
    <w:p w:rsidR="002F44A2" w:rsidRDefault="002F44A2"/>
    <w:p w:rsidR="002F44A2" w:rsidRDefault="002F44A2"/>
    <w:p w:rsidR="002F44A2" w:rsidRDefault="00C96C8C">
      <w:r>
        <w:t xml:space="preserve">Sala de la Comisión: .....  de  julio   de 2022 </w:t>
      </w:r>
    </w:p>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C96C8C">
      <w:pPr>
        <w:jc w:val="center"/>
      </w:pPr>
      <w:r>
        <w:t>Lucia Cámpora</w:t>
      </w:r>
    </w:p>
    <w:p w:rsidR="002F44A2" w:rsidRDefault="00C96C8C">
      <w:pPr>
        <w:jc w:val="center"/>
      </w:pPr>
      <w:r>
        <w:t>Presidenta</w:t>
      </w:r>
    </w:p>
    <w:p w:rsidR="002F44A2" w:rsidRDefault="002F44A2">
      <w:pPr>
        <w:jc w:val="center"/>
      </w:pPr>
    </w:p>
    <w:p w:rsidR="002F44A2" w:rsidRDefault="002F44A2">
      <w:pPr>
        <w:jc w:val="center"/>
      </w:pPr>
    </w:p>
    <w:p w:rsidR="002F44A2" w:rsidRDefault="002F44A2">
      <w:pPr>
        <w:jc w:val="center"/>
      </w:pPr>
    </w:p>
    <w:p w:rsidR="002F44A2" w:rsidRDefault="002F44A2">
      <w:pPr>
        <w:jc w:val="center"/>
      </w:pPr>
    </w:p>
    <w:p w:rsidR="002F44A2" w:rsidRDefault="002F44A2">
      <w:pPr>
        <w:jc w:val="center"/>
      </w:pPr>
    </w:p>
    <w:p w:rsidR="002F44A2" w:rsidRDefault="002F44A2">
      <w:pPr>
        <w:jc w:val="center"/>
      </w:pPr>
    </w:p>
    <w:p w:rsidR="002F44A2" w:rsidRDefault="002F44A2">
      <w:pPr>
        <w:jc w:val="center"/>
      </w:pPr>
    </w:p>
    <w:p w:rsidR="002F44A2" w:rsidRDefault="002F44A2">
      <w:pPr>
        <w:jc w:val="center"/>
      </w:pPr>
    </w:p>
    <w:p w:rsidR="002F44A2" w:rsidRDefault="00C96C8C">
      <w:r>
        <w:t xml:space="preserve">Gimena Villafruela                         </w:t>
      </w:r>
      <w:r>
        <w:tab/>
      </w:r>
      <w:r>
        <w:tab/>
      </w:r>
      <w:r>
        <w:tab/>
        <w:t>Jessica Barreto</w:t>
      </w:r>
    </w:p>
    <w:p w:rsidR="002F44A2" w:rsidRDefault="00C96C8C">
      <w:r>
        <w:t xml:space="preserve">   Vicepresidenta</w:t>
      </w:r>
    </w:p>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C96C8C">
      <w:r>
        <w:t>Ana Ma. Bou Pérez</w:t>
      </w:r>
      <w:r>
        <w:tab/>
      </w:r>
      <w:r>
        <w:tab/>
      </w:r>
      <w:r>
        <w:tab/>
      </w:r>
      <w:r>
        <w:tab/>
      </w:r>
      <w:r>
        <w:tab/>
        <w:t xml:space="preserve">   María L. G. Estevarena</w:t>
      </w:r>
    </w:p>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C96C8C">
      <w:r>
        <w:t>Ofelia Fernández</w:t>
      </w:r>
      <w:r>
        <w:tab/>
      </w:r>
      <w:r>
        <w:tab/>
      </w:r>
      <w:r>
        <w:tab/>
      </w:r>
      <w:r>
        <w:tab/>
      </w:r>
      <w:r>
        <w:tab/>
        <w:t xml:space="preserve">    Amanda Martin</w:t>
      </w:r>
    </w:p>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C96C8C">
      <w:r>
        <w:t>Ma. Sol Méndez</w:t>
      </w:r>
      <w:r>
        <w:tab/>
      </w:r>
      <w:r>
        <w:tab/>
      </w:r>
      <w:r>
        <w:tab/>
      </w:r>
      <w:r>
        <w:tab/>
      </w:r>
      <w:r>
        <w:tab/>
        <w:t xml:space="preserve">    Paola Michielotto</w:t>
      </w:r>
    </w:p>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C96C8C">
      <w:r>
        <w:t>Darío Nieto</w:t>
      </w:r>
      <w:r>
        <w:tab/>
      </w:r>
      <w:r>
        <w:tab/>
      </w:r>
      <w:r>
        <w:tab/>
      </w:r>
      <w:r>
        <w:tab/>
      </w:r>
      <w:r>
        <w:tab/>
      </w:r>
      <w:r>
        <w:tab/>
        <w:t xml:space="preserve">     Hernán Reyes</w:t>
      </w:r>
    </w:p>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2F44A2"/>
    <w:p w:rsidR="002F44A2" w:rsidRDefault="00C96C8C">
      <w:r>
        <w:t>Laura Velasco</w:t>
      </w:r>
      <w:r>
        <w:tab/>
      </w:r>
      <w:r>
        <w:tab/>
      </w:r>
      <w:r>
        <w:tab/>
      </w:r>
      <w:r>
        <w:tab/>
      </w:r>
      <w:r>
        <w:tab/>
      </w:r>
      <w:r>
        <w:tab/>
        <w:t xml:space="preserve">     Patricia Vischi</w:t>
      </w:r>
    </w:p>
    <w:p w:rsidR="002F44A2" w:rsidRDefault="002F44A2">
      <w:pPr>
        <w:jc w:val="center"/>
      </w:pPr>
    </w:p>
    <w:p w:rsidR="002F44A2" w:rsidRDefault="002F44A2">
      <w:pPr>
        <w:jc w:val="center"/>
      </w:pPr>
    </w:p>
    <w:p w:rsidR="002F44A2" w:rsidRDefault="002F44A2"/>
    <w:p w:rsidR="002F44A2" w:rsidRDefault="002F44A2"/>
    <w:p w:rsidR="002F44A2" w:rsidRDefault="002F44A2"/>
    <w:p w:rsidR="002F44A2" w:rsidRDefault="002F44A2"/>
    <w:p w:rsidR="002F44A2" w:rsidRDefault="002F44A2"/>
    <w:sectPr w:rsidR="002F44A2" w:rsidSect="002F44A2">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0A9" w:rsidRDefault="00F870A9" w:rsidP="002F44A2">
      <w:r>
        <w:separator/>
      </w:r>
    </w:p>
  </w:endnote>
  <w:endnote w:type="continuationSeparator" w:id="1">
    <w:p w:rsidR="00F870A9" w:rsidRDefault="00F870A9" w:rsidP="002F4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A2" w:rsidRDefault="002F44A2">
    <w:pPr>
      <w:pBdr>
        <w:top w:val="nil"/>
        <w:left w:val="nil"/>
        <w:bottom w:val="nil"/>
        <w:right w:val="nil"/>
        <w:between w:val="nil"/>
      </w:pBdr>
      <w:tabs>
        <w:tab w:val="center" w:pos="4419"/>
        <w:tab w:val="right" w:pos="8838"/>
      </w:tabs>
      <w:rPr>
        <w:color w:val="333333"/>
        <w:sz w:val="20"/>
        <w:szCs w:val="20"/>
      </w:rPr>
    </w:pPr>
  </w:p>
  <w:p w:rsidR="002F44A2" w:rsidRDefault="00C96C8C">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22/06/2022 15:02:00  -  Cantidad de caracteres: 3888 - Cantidad de palabras: 791</w:t>
    </w:r>
  </w:p>
  <w:p w:rsidR="002F44A2" w:rsidRDefault="00C96C8C">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8B7634">
      <w:rPr>
        <w:color w:val="333333"/>
      </w:rPr>
      <w:fldChar w:fldCharType="begin"/>
    </w:r>
    <w:r>
      <w:rPr>
        <w:color w:val="333333"/>
      </w:rPr>
      <w:instrText>PAGE</w:instrText>
    </w:r>
    <w:r w:rsidR="008B7634">
      <w:rPr>
        <w:color w:val="333333"/>
      </w:rPr>
      <w:fldChar w:fldCharType="separate"/>
    </w:r>
    <w:r w:rsidR="006355B2">
      <w:rPr>
        <w:noProof/>
        <w:color w:val="333333"/>
      </w:rPr>
      <w:t>3</w:t>
    </w:r>
    <w:r w:rsidR="008B7634">
      <w:rPr>
        <w:color w:val="333333"/>
      </w:rPr>
      <w:fldChar w:fldCharType="end"/>
    </w:r>
    <w:r>
      <w:rPr>
        <w:color w:val="333333"/>
      </w:rPr>
      <w:t>/</w:t>
    </w:r>
    <w:r w:rsidR="008B7634">
      <w:rPr>
        <w:color w:val="000000"/>
      </w:rPr>
      <w:fldChar w:fldCharType="begin"/>
    </w:r>
    <w:r>
      <w:rPr>
        <w:color w:val="000000"/>
      </w:rPr>
      <w:instrText>NUMPAGES</w:instrText>
    </w:r>
    <w:r w:rsidR="008B7634">
      <w:rPr>
        <w:color w:val="000000"/>
      </w:rPr>
      <w:fldChar w:fldCharType="separate"/>
    </w:r>
    <w:r w:rsidR="006355B2">
      <w:rPr>
        <w:noProof/>
        <w:color w:val="000000"/>
      </w:rPr>
      <w:t>3</w:t>
    </w:r>
    <w:r w:rsidR="008B7634">
      <w:rPr>
        <w:color w:val="000000"/>
      </w:rPr>
      <w:fldChar w:fldCharType="end"/>
    </w:r>
    <w:r>
      <w:rPr>
        <w:color w:val="333333"/>
      </w:rPr>
      <w:t xml:space="preserve"> </w:t>
    </w:r>
  </w:p>
  <w:p w:rsidR="002F44A2" w:rsidRDefault="002F44A2">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0A9" w:rsidRDefault="00F870A9" w:rsidP="002F44A2">
      <w:r>
        <w:separator/>
      </w:r>
    </w:p>
  </w:footnote>
  <w:footnote w:type="continuationSeparator" w:id="1">
    <w:p w:rsidR="00F870A9" w:rsidRDefault="00F870A9" w:rsidP="002F44A2">
      <w:r>
        <w:continuationSeparator/>
      </w:r>
    </w:p>
  </w:footnote>
  <w:footnote w:id="2">
    <w:p w:rsidR="002F44A2" w:rsidRDefault="00C96C8C">
      <w:pPr>
        <w:jc w:val="left"/>
        <w:rPr>
          <w:color w:val="202122"/>
        </w:rPr>
      </w:pPr>
      <w:r>
        <w:rPr>
          <w:vertAlign w:val="superscript"/>
        </w:rPr>
        <w:footnoteRef/>
      </w:r>
      <w:r>
        <w:rPr>
          <w:rFonts w:ascii="Arial" w:eastAsia="Arial" w:hAnsi="Arial" w:cs="Arial"/>
          <w:sz w:val="20"/>
          <w:szCs w:val="20"/>
        </w:rPr>
        <w:t xml:space="preserve"> </w:t>
      </w:r>
      <w:r>
        <w:rPr>
          <w:i/>
          <w:color w:val="202122"/>
        </w:rPr>
        <w:t>El Picadero</w:t>
      </w:r>
      <w:r>
        <w:rPr>
          <w:color w:val="202122"/>
        </w:rPr>
        <w:t xml:space="preserve"> se inauguró a comienzos de la década de 1980 y fue conocido por ser la sede de Teatro Abierto, un ciclo que tuvo una postura profundamente opositora  a la última dictadura militar, que, en represalia, lo destruyó con un atentado en 1981. Después de diversos usos y permanecer abandonado durante largo tiempo, fue reabierto como teatro con el nombre de </w:t>
      </w:r>
      <w:r>
        <w:rPr>
          <w:i/>
          <w:color w:val="202122"/>
        </w:rPr>
        <w:t>El Picadero</w:t>
      </w:r>
      <w:r>
        <w:rPr>
          <w:color w:val="202122"/>
        </w:rPr>
        <w:t xml:space="preserve"> en 2012.</w:t>
      </w:r>
    </w:p>
    <w:p w:rsidR="002F44A2" w:rsidRDefault="002F44A2">
      <w:pPr>
        <w:jc w:val="left"/>
        <w:rPr>
          <w:rFonts w:ascii="Arial" w:eastAsia="Arial" w:hAnsi="Arial" w:cs="Arial"/>
          <w:sz w:val="20"/>
          <w:szCs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A2" w:rsidRDefault="00C96C8C">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US" w:eastAsia="es-U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2F44A2" w:rsidRDefault="002F44A2">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2F44A2"/>
    <w:rsid w:val="002F44A2"/>
    <w:rsid w:val="00614EF3"/>
    <w:rsid w:val="006355B2"/>
    <w:rsid w:val="008B7634"/>
    <w:rsid w:val="00C96C8C"/>
    <w:rsid w:val="00F870A9"/>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US" w:eastAsia="es-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0BC"/>
    <w:rPr>
      <w:lang w:val="es-ES_tradnl" w:eastAsia="es-ES"/>
    </w:rPr>
  </w:style>
  <w:style w:type="paragraph" w:styleId="Ttulo1">
    <w:name w:val="heading 1"/>
    <w:basedOn w:val="normal0"/>
    <w:next w:val="normal0"/>
    <w:rsid w:val="002F44A2"/>
    <w:pPr>
      <w:keepNext/>
      <w:keepLines/>
      <w:spacing w:before="480" w:after="120"/>
      <w:outlineLvl w:val="0"/>
    </w:pPr>
    <w:rPr>
      <w:b/>
      <w:sz w:val="48"/>
      <w:szCs w:val="48"/>
    </w:rPr>
  </w:style>
  <w:style w:type="paragraph" w:styleId="Ttulo2">
    <w:name w:val="heading 2"/>
    <w:basedOn w:val="normal0"/>
    <w:next w:val="normal0"/>
    <w:rsid w:val="002F44A2"/>
    <w:pPr>
      <w:keepNext/>
      <w:keepLines/>
      <w:spacing w:before="360" w:after="80"/>
      <w:outlineLvl w:val="1"/>
    </w:pPr>
    <w:rPr>
      <w:b/>
      <w:sz w:val="36"/>
      <w:szCs w:val="36"/>
    </w:rPr>
  </w:style>
  <w:style w:type="paragraph" w:styleId="Ttulo3">
    <w:name w:val="heading 3"/>
    <w:basedOn w:val="normal0"/>
    <w:next w:val="normal0"/>
    <w:rsid w:val="002F44A2"/>
    <w:pPr>
      <w:keepNext/>
      <w:keepLines/>
      <w:spacing w:before="280" w:after="80"/>
      <w:outlineLvl w:val="2"/>
    </w:pPr>
    <w:rPr>
      <w:b/>
      <w:sz w:val="28"/>
      <w:szCs w:val="28"/>
    </w:rPr>
  </w:style>
  <w:style w:type="paragraph" w:styleId="Ttulo4">
    <w:name w:val="heading 4"/>
    <w:basedOn w:val="normal0"/>
    <w:next w:val="normal0"/>
    <w:rsid w:val="002F44A2"/>
    <w:pPr>
      <w:keepNext/>
      <w:keepLines/>
      <w:spacing w:before="240" w:after="40"/>
      <w:outlineLvl w:val="3"/>
    </w:pPr>
    <w:rPr>
      <w:b/>
    </w:rPr>
  </w:style>
  <w:style w:type="paragraph" w:styleId="Ttulo5">
    <w:name w:val="heading 5"/>
    <w:basedOn w:val="normal0"/>
    <w:next w:val="normal0"/>
    <w:rsid w:val="002F44A2"/>
    <w:pPr>
      <w:keepNext/>
      <w:keepLines/>
      <w:spacing w:before="220" w:after="40"/>
      <w:outlineLvl w:val="4"/>
    </w:pPr>
    <w:rPr>
      <w:b/>
      <w:sz w:val="22"/>
      <w:szCs w:val="22"/>
    </w:rPr>
  </w:style>
  <w:style w:type="paragraph" w:styleId="Ttulo6">
    <w:name w:val="heading 6"/>
    <w:basedOn w:val="normal0"/>
    <w:next w:val="normal0"/>
    <w:rsid w:val="002F44A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2F44A2"/>
  </w:style>
  <w:style w:type="table" w:customStyle="1" w:styleId="TableNormal">
    <w:name w:val="Table Normal"/>
    <w:rsid w:val="002F44A2"/>
    <w:tblPr>
      <w:tblCellMar>
        <w:top w:w="0" w:type="dxa"/>
        <w:left w:w="0" w:type="dxa"/>
        <w:bottom w:w="0" w:type="dxa"/>
        <w:right w:w="0" w:type="dxa"/>
      </w:tblCellMar>
    </w:tblPr>
  </w:style>
  <w:style w:type="paragraph" w:styleId="Ttulo">
    <w:name w:val="Title"/>
    <w:basedOn w:val="normal0"/>
    <w:next w:val="normal0"/>
    <w:rsid w:val="002F44A2"/>
    <w:pPr>
      <w:keepNext/>
      <w:keepLines/>
      <w:spacing w:before="480" w:after="120"/>
    </w:pPr>
    <w:rPr>
      <w:b/>
      <w:sz w:val="72"/>
      <w:szCs w:val="72"/>
    </w:rPr>
  </w:style>
  <w:style w:type="paragraph" w:customStyle="1" w:styleId="redaccin">
    <w:name w:val="redacción"/>
    <w:basedOn w:val="Normal"/>
    <w:next w:val="Normal"/>
    <w:rsid w:val="008000BC"/>
    <w:pPr>
      <w:ind w:left="3686"/>
    </w:pPr>
  </w:style>
  <w:style w:type="paragraph" w:styleId="Encabezado">
    <w:name w:val="header"/>
    <w:basedOn w:val="Normal"/>
    <w:link w:val="EncabezadoCar"/>
    <w:uiPriority w:val="99"/>
    <w:rsid w:val="008000BC"/>
    <w:pPr>
      <w:tabs>
        <w:tab w:val="center" w:pos="4419"/>
        <w:tab w:val="right" w:pos="8838"/>
      </w:tabs>
    </w:pPr>
  </w:style>
  <w:style w:type="paragraph" w:styleId="Piedepgina">
    <w:name w:val="footer"/>
    <w:basedOn w:val="Normal"/>
    <w:rsid w:val="008000BC"/>
    <w:pPr>
      <w:tabs>
        <w:tab w:val="center" w:pos="4419"/>
        <w:tab w:val="right" w:pos="8838"/>
      </w:tabs>
    </w:pPr>
  </w:style>
  <w:style w:type="character" w:styleId="Nmerodepgina">
    <w:name w:val="page number"/>
    <w:basedOn w:val="Fuentedeprrafopredeter"/>
    <w:rsid w:val="008000BC"/>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AB1228"/>
    <w:pPr>
      <w:spacing w:before="100" w:beforeAutospacing="1" w:after="100" w:afterAutospacing="1"/>
      <w:jc w:val="left"/>
    </w:pPr>
    <w:rPr>
      <w:lang w:val="es-US" w:eastAsia="es-US"/>
    </w:rPr>
  </w:style>
  <w:style w:type="paragraph" w:styleId="Textodeglobo">
    <w:name w:val="Balloon Text"/>
    <w:basedOn w:val="Normal"/>
    <w:link w:val="TextodegloboCar"/>
    <w:uiPriority w:val="99"/>
    <w:semiHidden/>
    <w:unhideWhenUsed/>
    <w:rsid w:val="00BD1FAE"/>
    <w:rPr>
      <w:rFonts w:ascii="Tahoma" w:hAnsi="Tahoma" w:cs="Tahoma"/>
      <w:sz w:val="16"/>
      <w:szCs w:val="16"/>
    </w:rPr>
  </w:style>
  <w:style w:type="character" w:customStyle="1" w:styleId="TextodegloboCar">
    <w:name w:val="Texto de globo Car"/>
    <w:basedOn w:val="Fuentedeprrafopredeter"/>
    <w:link w:val="Textodeglobo"/>
    <w:uiPriority w:val="99"/>
    <w:semiHidden/>
    <w:rsid w:val="00BD1FAE"/>
    <w:rPr>
      <w:rFonts w:ascii="Tahoma" w:hAnsi="Tahoma" w:cs="Tahoma"/>
      <w:sz w:val="16"/>
      <w:szCs w:val="16"/>
      <w:lang w:val="es-ES_tradnl" w:eastAsia="es-ES"/>
    </w:rPr>
  </w:style>
  <w:style w:type="paragraph" w:styleId="Subttulo">
    <w:name w:val="Subtitle"/>
    <w:basedOn w:val="Normal"/>
    <w:next w:val="Normal"/>
    <w:rsid w:val="002F44A2"/>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5+FTaZT16/buLhimodEAle+cStA==">AMUW2mW3qrErKHupbZWAdJjqT8GUaUq3C+evqAYcoSJZF1pdimylwZTZLIiGUB8mSb3hpdeyPVoxRprZeSrF/bkD859vdCPr4q9BqZbaecl9s6nbzUKi84o+6NagG21I5DEzArkYFaF6FlRHfBkpmHhfttfwih8RRhMDkEYEKD49BPco997ZcSm2nZ3NlaHNt9Rx8Tk9HmsK8gDjYwf2O3hu3p9P2HBLdg2ZiQ89R+hQhxx3hI6meb9Yl0ZeLQA+6KmhbVwj7HtvWEWmPqO8Or1xuqwy4KEpnrDzSBTusAx18aK+fGo9hRig9dkjnsqiWa2FC+oz9+/u9ESuo2GAW66hrtcCE1Rn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747</Words>
  <Characters>4111</Characters>
  <Application>Microsoft Office Word</Application>
  <DocSecurity>0</DocSecurity>
  <Lines>34</Lines>
  <Paragraphs>9</Paragraphs>
  <ScaleCrop>false</ScaleCrop>
  <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Lia Bernasconi</dc:creator>
  <cp:lastModifiedBy>Ana Lia Bernasconi</cp:lastModifiedBy>
  <cp:revision>4</cp:revision>
  <cp:lastPrinted>2022-07-04T17:10:00Z</cp:lastPrinted>
  <dcterms:created xsi:type="dcterms:W3CDTF">2022-07-04T16:49:00Z</dcterms:created>
  <dcterms:modified xsi:type="dcterms:W3CDTF">2022-07-04T17:10:00Z</dcterms:modified>
</cp:coreProperties>
</file>