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F59" w:rsidRDefault="00FA1F59" w:rsidP="009D66A9">
      <w:pPr>
        <w:spacing w:line="360" w:lineRule="auto"/>
        <w:rPr>
          <w:b/>
          <w:lang w:val="es-MX"/>
        </w:rPr>
      </w:pPr>
      <w:bookmarkStart w:id="0" w:name="PDeclaración"/>
      <w:bookmarkEnd w:id="0"/>
    </w:p>
    <w:p w:rsidR="00FA1F59" w:rsidRPr="00FD045B" w:rsidRDefault="00FA1F59" w:rsidP="009D66A9">
      <w:pPr>
        <w:spacing w:line="360" w:lineRule="auto"/>
        <w:jc w:val="center"/>
        <w:rPr>
          <w:b/>
          <w:lang w:val="es-AR"/>
        </w:rPr>
      </w:pPr>
      <w:r w:rsidRPr="00FD045B">
        <w:rPr>
          <w:b/>
          <w:lang w:val="es-AR"/>
        </w:rPr>
        <w:t>PROYECTO DE DECLARACIÓN</w:t>
      </w:r>
    </w:p>
    <w:p w:rsidR="00FA1F59" w:rsidRPr="00FD045B" w:rsidRDefault="00FA1F59" w:rsidP="009D66A9">
      <w:pPr>
        <w:spacing w:line="360" w:lineRule="auto"/>
        <w:rPr>
          <w:b/>
          <w:lang w:val="es-AR"/>
        </w:rPr>
      </w:pPr>
    </w:p>
    <w:p w:rsidR="00AC5E5A" w:rsidRDefault="009D66A9" w:rsidP="009D66A9">
      <w:pPr>
        <w:autoSpaceDE w:val="0"/>
        <w:autoSpaceDN w:val="0"/>
        <w:adjustRightInd w:val="0"/>
        <w:spacing w:line="360" w:lineRule="auto"/>
        <w:rPr>
          <w:lang w:val="es-AR" w:eastAsia="es-AR"/>
        </w:rPr>
      </w:pPr>
      <w:r w:rsidRPr="009D66A9">
        <w:rPr>
          <w:lang w:val="es-AR" w:eastAsia="es-AR"/>
        </w:rPr>
        <w:t xml:space="preserve">Declárase de Interés Cultural de la Ciudad Autónoma de Buenos Aires </w:t>
      </w:r>
      <w:r>
        <w:rPr>
          <w:lang w:val="es-AR" w:eastAsia="es-AR"/>
        </w:rPr>
        <w:t>a la muestra "Borges Universal"</w:t>
      </w:r>
      <w:r w:rsidRPr="009D66A9">
        <w:rPr>
          <w:lang w:val="es-AR" w:eastAsia="es-AR"/>
        </w:rPr>
        <w:t xml:space="preserve"> del Sr. Alejandro Vaccaro , la cual se llevará a cabo el día 24 de agosto del corriente año en la Legislatura de la Ciudad Autónoma de Buenos Aires, con motivo de conmemorarse un nuevo aniversario del "Día del Lector". Asimismo, adhiere a los festejos que se realicen con dicho motivo.</w:t>
      </w:r>
    </w:p>
    <w:p w:rsidR="00AC5E5A" w:rsidRDefault="00AC5E5A" w:rsidP="009D66A9">
      <w:pPr>
        <w:autoSpaceDE w:val="0"/>
        <w:autoSpaceDN w:val="0"/>
        <w:adjustRightInd w:val="0"/>
        <w:spacing w:line="360" w:lineRule="auto"/>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Default="00AC5E5A" w:rsidP="00AC5E5A">
      <w:pPr>
        <w:autoSpaceDE w:val="0"/>
        <w:autoSpaceDN w:val="0"/>
        <w:adjustRightInd w:val="0"/>
        <w:rPr>
          <w:lang w:val="es-AR" w:eastAsia="es-AR"/>
        </w:rPr>
      </w:pPr>
    </w:p>
    <w:p w:rsidR="00AC5E5A" w:rsidRPr="00FD045B" w:rsidRDefault="00AC5E5A" w:rsidP="00AC5E5A">
      <w:pPr>
        <w:autoSpaceDE w:val="0"/>
        <w:autoSpaceDN w:val="0"/>
        <w:adjustRightInd w:val="0"/>
        <w:rPr>
          <w:b/>
          <w:shd w:val="clear" w:color="auto" w:fill="FFFFFF"/>
          <w:lang w:val="es-AR"/>
        </w:rPr>
      </w:pPr>
    </w:p>
    <w:p w:rsidR="00FA1F59" w:rsidRPr="00FD045B" w:rsidRDefault="00FA1F59" w:rsidP="00FA1F59">
      <w:pPr>
        <w:jc w:val="center"/>
        <w:rPr>
          <w:b/>
          <w:shd w:val="clear" w:color="auto" w:fill="FFFFFF"/>
          <w:lang w:val="es-AR"/>
        </w:rPr>
      </w:pPr>
      <w:r w:rsidRPr="00FD045B">
        <w:rPr>
          <w:b/>
          <w:shd w:val="clear" w:color="auto" w:fill="FFFFFF"/>
          <w:lang w:val="es-AR"/>
        </w:rPr>
        <w:t>FUNDAMENTOS</w:t>
      </w:r>
    </w:p>
    <w:p w:rsidR="00FA1F59" w:rsidRPr="009D66A9" w:rsidRDefault="00FA1F59" w:rsidP="009D66A9">
      <w:pPr>
        <w:spacing w:line="360" w:lineRule="auto"/>
        <w:rPr>
          <w:b/>
          <w:szCs w:val="24"/>
          <w:shd w:val="clear" w:color="auto" w:fill="FFFFFF"/>
          <w:lang w:val="es-AR"/>
        </w:rPr>
      </w:pPr>
    </w:p>
    <w:p w:rsidR="00FA1F59" w:rsidRPr="009D66A9" w:rsidRDefault="00FA1F59" w:rsidP="009D66A9">
      <w:pPr>
        <w:spacing w:line="360" w:lineRule="auto"/>
        <w:rPr>
          <w:szCs w:val="24"/>
          <w:shd w:val="clear" w:color="auto" w:fill="FFFFFF"/>
          <w:lang w:val="es-AR"/>
        </w:rPr>
      </w:pPr>
      <w:r w:rsidRPr="009D66A9">
        <w:rPr>
          <w:b/>
          <w:szCs w:val="24"/>
          <w:shd w:val="clear" w:color="auto" w:fill="FFFFFF"/>
          <w:lang w:val="es-AR"/>
        </w:rPr>
        <w:t>Señor Presidente</w:t>
      </w:r>
      <w:r w:rsidRPr="009D66A9">
        <w:rPr>
          <w:szCs w:val="24"/>
          <w:shd w:val="clear" w:color="auto" w:fill="FFFFFF"/>
          <w:lang w:val="es-AR"/>
        </w:rPr>
        <w:t>:</w:t>
      </w:r>
    </w:p>
    <w:p w:rsidR="00FA1F59" w:rsidRPr="009D66A9" w:rsidRDefault="00FA1F59" w:rsidP="009D66A9">
      <w:pPr>
        <w:shd w:val="clear" w:color="auto" w:fill="FFFFFF"/>
        <w:spacing w:line="360" w:lineRule="auto"/>
        <w:rPr>
          <w:szCs w:val="24"/>
          <w:lang w:val="es-AR" w:eastAsia="es-AR"/>
        </w:rPr>
      </w:pPr>
    </w:p>
    <w:p w:rsidR="00AC5E5A" w:rsidRPr="009D66A9" w:rsidRDefault="00AC5E5A" w:rsidP="009D66A9">
      <w:pPr>
        <w:shd w:val="clear" w:color="auto" w:fill="FFFFFF"/>
        <w:spacing w:line="360" w:lineRule="auto"/>
        <w:rPr>
          <w:szCs w:val="24"/>
          <w:lang w:val="es-AR" w:eastAsia="es-AR"/>
        </w:rPr>
      </w:pPr>
      <w:r w:rsidRPr="009D66A9">
        <w:rPr>
          <w:szCs w:val="24"/>
          <w:lang w:val="es-AR" w:eastAsia="es-AR"/>
        </w:rPr>
        <w:t>El presente proyecto de Declaración tiene por finalidad declarar de interés cultural de la  Ciudad Autónoma de Buenos Aires, la muestra "Borges Universal" con motivo de conmemorar un nuevo aniversario del  Día del Lector, fecha instituida en el año 2008 por esta Casa Legislativa en virtud del natalicio del  lector y escritor argentino, Jorge Luis Borges.</w:t>
      </w:r>
    </w:p>
    <w:p w:rsidR="009D66A9" w:rsidRPr="009D66A9" w:rsidRDefault="009D66A9" w:rsidP="009D66A9">
      <w:pPr>
        <w:shd w:val="clear" w:color="auto" w:fill="FFFFFF"/>
        <w:spacing w:line="360" w:lineRule="auto"/>
        <w:rPr>
          <w:szCs w:val="24"/>
          <w:lang w:val="es-AR" w:eastAsia="es-AR"/>
        </w:rPr>
      </w:pPr>
    </w:p>
    <w:p w:rsidR="009D66A9" w:rsidRPr="009D66A9" w:rsidRDefault="009D66A9" w:rsidP="009D66A9">
      <w:pPr>
        <w:pStyle w:val="NormalWeb"/>
        <w:shd w:val="clear" w:color="auto" w:fill="FFFFFF"/>
        <w:spacing w:before="0" w:beforeAutospacing="0" w:after="225" w:afterAutospacing="0" w:line="360" w:lineRule="auto"/>
        <w:textAlignment w:val="baseline"/>
        <w:rPr>
          <w:color w:val="000000" w:themeColor="text1"/>
        </w:rPr>
      </w:pPr>
      <w:r w:rsidRPr="009D66A9">
        <w:rPr>
          <w:color w:val="000000" w:themeColor="text1"/>
        </w:rPr>
        <w:t xml:space="preserve">Jorge Luis Borges es reconocido sobre todo por su rica producción de cuentos y poemas, pero además escribió ensayos y otros textos teóricos como prólogos, antologías, traducciones, cursos y conferencias. También publicó más de 30 libros en colaboración con diversos autores, especialmente con Adolfo Bioy Casares, muchas veces utilizando pseudónimos. </w:t>
      </w:r>
    </w:p>
    <w:p w:rsidR="009D66A9" w:rsidRPr="009D66A9" w:rsidRDefault="009D66A9" w:rsidP="009D66A9">
      <w:pPr>
        <w:pStyle w:val="NormalWeb"/>
        <w:shd w:val="clear" w:color="auto" w:fill="FFFFFF"/>
        <w:spacing w:before="0" w:beforeAutospacing="0" w:after="225" w:afterAutospacing="0" w:line="360" w:lineRule="auto"/>
        <w:textAlignment w:val="baseline"/>
        <w:rPr>
          <w:color w:val="000000" w:themeColor="text1"/>
        </w:rPr>
      </w:pPr>
      <w:r w:rsidRPr="009D66A9">
        <w:rPr>
          <w:color w:val="000000" w:themeColor="text1"/>
        </w:rPr>
        <w:t>No fue adepto a escribir novelas, ya que prefería concentrarse en lo esencial. Sus obras fueron traducidas en más de 35 idiomas, llevada</w:t>
      </w:r>
      <w:r>
        <w:rPr>
          <w:color w:val="000000" w:themeColor="text1"/>
        </w:rPr>
        <w:t>s</w:t>
      </w:r>
      <w:r w:rsidRPr="009D66A9">
        <w:rPr>
          <w:color w:val="000000" w:themeColor="text1"/>
        </w:rPr>
        <w:t xml:space="preserve"> al cine y a la televisión y musicalizada</w:t>
      </w:r>
      <w:r>
        <w:rPr>
          <w:color w:val="000000" w:themeColor="text1"/>
        </w:rPr>
        <w:t>s</w:t>
      </w:r>
      <w:r w:rsidRPr="009D66A9">
        <w:rPr>
          <w:color w:val="000000" w:themeColor="text1"/>
        </w:rPr>
        <w:t xml:space="preserve"> por grandes artistas como Ástor Piazzolla.</w:t>
      </w:r>
    </w:p>
    <w:p w:rsidR="009D66A9" w:rsidRPr="009D66A9" w:rsidRDefault="009D66A9" w:rsidP="009D66A9">
      <w:pPr>
        <w:pStyle w:val="NormalWeb"/>
        <w:shd w:val="clear" w:color="auto" w:fill="FFFFFF"/>
        <w:spacing w:before="0" w:beforeAutospacing="0" w:after="0" w:afterAutospacing="0" w:line="360" w:lineRule="auto"/>
        <w:textAlignment w:val="baseline"/>
        <w:rPr>
          <w:color w:val="000000" w:themeColor="text1"/>
        </w:rPr>
      </w:pPr>
      <w:r w:rsidRPr="009D66A9">
        <w:rPr>
          <w:color w:val="000000" w:themeColor="text1"/>
        </w:rPr>
        <w:t>Los relatos borgeanos se construyen en base a una serie de temáticas recurrentes, como filosofía y metafísica; sueños, realidad ilusoria y fantasía; orden y caos; causa y efecto; memoria y olvido; tiempo y espacio infinitos; instantes y eternidad; universos paralelos; vida y destino de los hombres; ego y álter ego; misterio, violencia y coraje; utilizando para ello metáforas como laberintos, espejos, bibliotecas, relojes de arena, brújulas, ríos, tigres, círculos, puñales, ajedrez. A la vez, su faceta más autóctona se aprecia en historias de valientes </w:t>
      </w:r>
      <w:r w:rsidRPr="009D66A9">
        <w:rPr>
          <w:rStyle w:val="nfasis"/>
          <w:i w:val="0"/>
          <w:color w:val="000000" w:themeColor="text1"/>
          <w:bdr w:val="none" w:sz="0" w:space="0" w:color="auto" w:frame="1"/>
        </w:rPr>
        <w:t>gauchos</w:t>
      </w:r>
      <w:r w:rsidRPr="009D66A9">
        <w:rPr>
          <w:i/>
          <w:color w:val="000000" w:themeColor="text1"/>
        </w:rPr>
        <w:t> </w:t>
      </w:r>
      <w:r w:rsidRPr="009D66A9">
        <w:rPr>
          <w:color w:val="000000" w:themeColor="text1"/>
        </w:rPr>
        <w:t>y en diversos poemas sobre su ciudad natal, Buenos Aires.</w:t>
      </w:r>
    </w:p>
    <w:p w:rsidR="009D66A9" w:rsidRPr="009D66A9" w:rsidRDefault="009D66A9" w:rsidP="009D66A9">
      <w:pPr>
        <w:pStyle w:val="NormalWeb"/>
        <w:shd w:val="clear" w:color="auto" w:fill="FFFFFF"/>
        <w:spacing w:before="0" w:beforeAutospacing="0" w:after="0" w:afterAutospacing="0" w:line="360" w:lineRule="auto"/>
        <w:textAlignment w:val="baseline"/>
        <w:rPr>
          <w:color w:val="000000" w:themeColor="text1"/>
        </w:rPr>
      </w:pPr>
    </w:p>
    <w:p w:rsidR="009D66A9" w:rsidRPr="009D66A9" w:rsidRDefault="009D66A9" w:rsidP="009D66A9">
      <w:pPr>
        <w:pStyle w:val="NormalWeb"/>
        <w:shd w:val="clear" w:color="auto" w:fill="FFFFFF"/>
        <w:spacing w:before="0" w:beforeAutospacing="0" w:after="225" w:afterAutospacing="0" w:line="360" w:lineRule="auto"/>
        <w:textAlignment w:val="baseline"/>
        <w:rPr>
          <w:color w:val="000000" w:themeColor="text1"/>
        </w:rPr>
      </w:pPr>
      <w:r w:rsidRPr="009D66A9">
        <w:rPr>
          <w:color w:val="000000" w:themeColor="text1"/>
        </w:rPr>
        <w:t>Sus influencias más notables provienen de la literatura europea antigua y clásica, representada por autores como William Shakespeare, Thomas De Quincey, Rudyard Kipling y Joseph Conrad, y de la filosofía representada por Fritz Mauthner, Baruch Spinoza y Arthur Schopenhauer, entre otros.</w:t>
      </w:r>
    </w:p>
    <w:p w:rsidR="00AC5E5A" w:rsidRPr="009D66A9" w:rsidRDefault="00AC5E5A" w:rsidP="009D66A9">
      <w:pPr>
        <w:shd w:val="clear" w:color="auto" w:fill="FFFFFF"/>
        <w:spacing w:line="360" w:lineRule="auto"/>
        <w:rPr>
          <w:szCs w:val="24"/>
          <w:lang w:val="es-AR" w:eastAsia="es-AR"/>
        </w:rPr>
      </w:pPr>
    </w:p>
    <w:p w:rsidR="00AC5E5A" w:rsidRPr="009D66A9" w:rsidRDefault="00AC5E5A" w:rsidP="009D66A9">
      <w:pPr>
        <w:shd w:val="clear" w:color="auto" w:fill="FFFFFF"/>
        <w:spacing w:line="360" w:lineRule="auto"/>
        <w:rPr>
          <w:szCs w:val="24"/>
          <w:lang w:val="es-AR" w:eastAsia="es-AR"/>
        </w:rPr>
      </w:pPr>
      <w:r w:rsidRPr="009D66A9">
        <w:rPr>
          <w:szCs w:val="24"/>
          <w:lang w:val="es-AR" w:eastAsia="es-AR"/>
        </w:rPr>
        <w:t xml:space="preserve">En la muestra "Borges Universal" se pretende dar a conocer cuál es el alcance que tiene nuestro escritor y su obra, mucho más allá de nuestras fronteras, ya no físicas, ni ideológicas, ni las que traza la lengua. Hoy a más de 35 años de su partida, Borges se estudia en todas las Universidades del Orbe, aún las más remotas, siendo que sus obras están traducidas en todas las lenguas posibles. </w:t>
      </w:r>
    </w:p>
    <w:p w:rsidR="00AC5E5A" w:rsidRPr="009D66A9" w:rsidRDefault="00AC5E5A" w:rsidP="009D66A9">
      <w:pPr>
        <w:shd w:val="clear" w:color="auto" w:fill="FFFFFF"/>
        <w:spacing w:line="360" w:lineRule="auto"/>
        <w:rPr>
          <w:szCs w:val="24"/>
          <w:lang w:val="es-AR" w:eastAsia="es-AR"/>
        </w:rPr>
      </w:pPr>
    </w:p>
    <w:p w:rsidR="00AC5E5A" w:rsidRDefault="00AC5E5A" w:rsidP="009D66A9">
      <w:pPr>
        <w:shd w:val="clear" w:color="auto" w:fill="FFFFFF"/>
        <w:spacing w:line="360" w:lineRule="auto"/>
        <w:rPr>
          <w:lang w:val="es-AR" w:eastAsia="es-AR"/>
        </w:rPr>
      </w:pPr>
      <w:r w:rsidRPr="009D66A9">
        <w:rPr>
          <w:szCs w:val="24"/>
          <w:lang w:val="es-AR" w:eastAsia="es-AR"/>
        </w:rPr>
        <w:t>Borges, es sin dudas el artista argentino de mayor trascendencia internacional, incluidas todas las épocas y todas las disciplinas artísticas. Son cientos de libros los que se han publicado, además de estudios, ensayos, tesis y otras expresiones</w:t>
      </w:r>
      <w:r>
        <w:rPr>
          <w:lang w:val="es-AR" w:eastAsia="es-AR"/>
        </w:rPr>
        <w:t xml:space="preserve">, que versan sobre su vida y obra, y también </w:t>
      </w:r>
      <w:r w:rsidR="00252CAF">
        <w:rPr>
          <w:lang w:val="es-AR" w:eastAsia="es-AR"/>
        </w:rPr>
        <w:t xml:space="preserve">cuentan por cientos las actividades que se llevan a cabo en todo el mundo, para estudiar y resaltar las virtudes de su fe literaria. </w:t>
      </w:r>
    </w:p>
    <w:p w:rsidR="00252CAF" w:rsidRDefault="00252CAF" w:rsidP="00252CAF">
      <w:pPr>
        <w:shd w:val="clear" w:color="auto" w:fill="FFFFFF"/>
        <w:spacing w:line="360" w:lineRule="auto"/>
        <w:rPr>
          <w:lang w:val="es-AR" w:eastAsia="es-AR"/>
        </w:rPr>
      </w:pPr>
    </w:p>
    <w:p w:rsidR="00252CAF" w:rsidRDefault="00252CAF" w:rsidP="00252CAF">
      <w:pPr>
        <w:shd w:val="clear" w:color="auto" w:fill="FFFFFF"/>
        <w:spacing w:line="360" w:lineRule="auto"/>
        <w:rPr>
          <w:lang w:val="es-AR" w:eastAsia="es-AR"/>
        </w:rPr>
      </w:pPr>
      <w:r>
        <w:rPr>
          <w:lang w:val="es-AR" w:eastAsia="es-AR"/>
        </w:rPr>
        <w:t xml:space="preserve">En la muestra, se evidenciaran obras completas de Jorge Luis Borges traducidas en idioma ruso, en portugués, en italiano, en francés, en polaco, en gallego, en japonés, en griego, en hebreo, en holandés, en croata, en húngaro, en albanés, en serbio, en turco, en alemán, en bengalí, en inglés, en árabe y en coreano. </w:t>
      </w:r>
    </w:p>
    <w:p w:rsidR="00252CAF" w:rsidRDefault="00252CAF" w:rsidP="00252CAF">
      <w:pPr>
        <w:shd w:val="clear" w:color="auto" w:fill="FFFFFF"/>
        <w:spacing w:line="360" w:lineRule="auto"/>
        <w:rPr>
          <w:lang w:val="es-AR" w:eastAsia="es-AR"/>
        </w:rPr>
      </w:pPr>
    </w:p>
    <w:p w:rsidR="00252CAF" w:rsidRDefault="00252CAF" w:rsidP="00252CAF">
      <w:pPr>
        <w:shd w:val="clear" w:color="auto" w:fill="FFFFFF"/>
        <w:spacing w:line="360" w:lineRule="auto"/>
        <w:rPr>
          <w:lang w:val="es-AR" w:eastAsia="es-AR"/>
        </w:rPr>
      </w:pPr>
      <w:r>
        <w:rPr>
          <w:lang w:val="es-AR" w:eastAsia="es-AR"/>
        </w:rPr>
        <w:t xml:space="preserve">A su vez, se expondrán las actividades que realiza el Centro Cultural Borges, jornadas de homenaje a Jorge Luis, y libros y revistas que cuentan su vida y obra. </w:t>
      </w:r>
    </w:p>
    <w:p w:rsidR="00252CAF" w:rsidRDefault="00252CAF" w:rsidP="00252CAF">
      <w:pPr>
        <w:shd w:val="clear" w:color="auto" w:fill="FFFFFF"/>
        <w:spacing w:line="360" w:lineRule="auto"/>
        <w:rPr>
          <w:lang w:val="es-AR" w:eastAsia="es-AR"/>
        </w:rPr>
      </w:pPr>
    </w:p>
    <w:p w:rsidR="00252CAF" w:rsidRDefault="00252CAF" w:rsidP="00252CAF">
      <w:pPr>
        <w:shd w:val="clear" w:color="auto" w:fill="FFFFFF"/>
        <w:spacing w:line="360" w:lineRule="auto"/>
        <w:rPr>
          <w:lang w:val="es-AR" w:eastAsia="es-AR"/>
        </w:rPr>
      </w:pPr>
      <w:r>
        <w:rPr>
          <w:lang w:val="es-AR" w:eastAsia="es-AR"/>
        </w:rPr>
        <w:t xml:space="preserve">Por todo lo anterior expuesto, considero fundamental el reconocimiento de la muestra y solicito a mis pares, la aprobación del presente proyecto de Declaración. </w:t>
      </w:r>
    </w:p>
    <w:p w:rsidR="00252CAF" w:rsidRDefault="00252CAF" w:rsidP="00252CAF">
      <w:pPr>
        <w:shd w:val="clear" w:color="auto" w:fill="FFFFFF"/>
        <w:spacing w:line="360" w:lineRule="auto"/>
        <w:rPr>
          <w:lang w:val="es-AR" w:eastAsia="es-AR"/>
        </w:rPr>
      </w:pPr>
    </w:p>
    <w:p w:rsidR="00252CAF" w:rsidRDefault="00252CAF" w:rsidP="00252CAF">
      <w:pPr>
        <w:shd w:val="clear" w:color="auto" w:fill="FFFFFF"/>
        <w:spacing w:line="360" w:lineRule="auto"/>
        <w:rPr>
          <w:lang w:val="es-AR" w:eastAsia="es-AR"/>
        </w:rPr>
      </w:pPr>
      <w:r>
        <w:rPr>
          <w:lang w:val="es-AR" w:eastAsia="es-AR"/>
        </w:rPr>
        <w:t xml:space="preserve"> </w:t>
      </w:r>
    </w:p>
    <w:p w:rsidR="00252CAF" w:rsidRPr="00FD045B" w:rsidRDefault="00252CAF" w:rsidP="00FA1F59">
      <w:pPr>
        <w:shd w:val="clear" w:color="auto" w:fill="FFFFFF"/>
        <w:rPr>
          <w:lang w:val="es-AR" w:eastAsia="es-AR"/>
        </w:rPr>
      </w:pPr>
    </w:p>
    <w:p w:rsidR="00B177FE" w:rsidRPr="00FA1F59" w:rsidRDefault="00B177FE" w:rsidP="00081FFF">
      <w:pPr>
        <w:rPr>
          <w:lang w:val="es-MX"/>
        </w:rPr>
      </w:pPr>
    </w:p>
    <w:sectPr w:rsidR="00B177FE" w:rsidRPr="00FA1F5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242" w:rsidRDefault="00815242">
      <w:r>
        <w:separator/>
      </w:r>
    </w:p>
  </w:endnote>
  <w:endnote w:type="continuationSeparator" w:id="1">
    <w:p w:rsidR="00815242" w:rsidRDefault="008152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A1F59" w:rsidRDefault="00601A75">
    <w:pPr>
      <w:pStyle w:val="Piedepgina"/>
      <w:rPr>
        <w:color w:val="333333"/>
        <w:sz w:val="20"/>
      </w:rPr>
    </w:pPr>
    <w:bookmarkStart w:id="1" w:name="Proyecto"/>
    <w:bookmarkEnd w:id="1"/>
  </w:p>
  <w:p w:rsidR="00601A75" w:rsidRPr="00FA1F59" w:rsidRDefault="00601A75">
    <w:pPr>
      <w:pStyle w:val="Piedepgina"/>
      <w:rPr>
        <w:color w:val="333333"/>
        <w:sz w:val="20"/>
      </w:rPr>
    </w:pPr>
    <w:r w:rsidRPr="00FA1F59">
      <w:rPr>
        <w:color w:val="333333"/>
        <w:sz w:val="20"/>
      </w:rPr>
      <w:t xml:space="preserve">Último cambio: </w:t>
    </w:r>
    <w:fldSimple w:instr=" SAVEDATE  \* MERGEFORMAT ">
      <w:r w:rsidR="000248E5" w:rsidRPr="000248E5">
        <w:rPr>
          <w:noProof/>
          <w:color w:val="333333"/>
          <w:sz w:val="20"/>
        </w:rPr>
        <w:t>08/08/2022 9:40:00</w:t>
      </w:r>
    </w:fldSimple>
    <w:r w:rsidRPr="00FA1F59">
      <w:rPr>
        <w:color w:val="333333"/>
        <w:sz w:val="20"/>
      </w:rPr>
      <w:t xml:space="preserve">  -  Cantidad de caracteres: </w:t>
    </w:r>
    <w:fldSimple w:instr=" NUMCHARS  \* MERGEFORMAT ">
      <w:r w:rsidR="000248E5" w:rsidRPr="000248E5">
        <w:rPr>
          <w:noProof/>
          <w:color w:val="333333"/>
          <w:sz w:val="20"/>
        </w:rPr>
        <w:t>3136</w:t>
      </w:r>
    </w:fldSimple>
    <w:r w:rsidRPr="00FA1F59">
      <w:rPr>
        <w:color w:val="333333"/>
        <w:sz w:val="20"/>
      </w:rPr>
      <w:t xml:space="preserve"> - Cantidad de palabras: </w:t>
    </w:r>
    <w:fldSimple w:instr=" NUMWORDS  \* MERGEFORMAT ">
      <w:r w:rsidR="000248E5" w:rsidRPr="000248E5">
        <w:rPr>
          <w:noProof/>
          <w:color w:val="333333"/>
          <w:sz w:val="20"/>
        </w:rPr>
        <w:t>600</w:t>
      </w:r>
    </w:fldSimple>
  </w:p>
  <w:p w:rsidR="00601A75" w:rsidRPr="00FA1F59" w:rsidRDefault="00601A75" w:rsidP="00B05649">
    <w:pPr>
      <w:pStyle w:val="Piedepgina"/>
      <w:tabs>
        <w:tab w:val="left" w:pos="3565"/>
      </w:tabs>
      <w:rPr>
        <w:rStyle w:val="Nmerodepgina"/>
        <w:color w:val="333333"/>
      </w:rPr>
    </w:pPr>
    <w:r w:rsidRPr="00FA1F59">
      <w:rPr>
        <w:color w:val="333333"/>
        <w:sz w:val="20"/>
      </w:rPr>
      <w:tab/>
      <w:t>Pág.</w:t>
    </w:r>
    <w:r w:rsidR="0011745D" w:rsidRPr="00FA1F59">
      <w:rPr>
        <w:rStyle w:val="Nmerodepgina"/>
        <w:color w:val="333333"/>
      </w:rPr>
      <w:fldChar w:fldCharType="begin"/>
    </w:r>
    <w:r w:rsidRPr="00FA1F59">
      <w:rPr>
        <w:rStyle w:val="Nmerodepgina"/>
        <w:color w:val="333333"/>
      </w:rPr>
      <w:instrText xml:space="preserve"> PAGE </w:instrText>
    </w:r>
    <w:r w:rsidR="0011745D" w:rsidRPr="00FA1F59">
      <w:rPr>
        <w:rStyle w:val="Nmerodepgina"/>
        <w:color w:val="333333"/>
      </w:rPr>
      <w:fldChar w:fldCharType="separate"/>
    </w:r>
    <w:r w:rsidR="000248E5">
      <w:rPr>
        <w:rStyle w:val="Nmerodepgina"/>
        <w:noProof/>
        <w:color w:val="333333"/>
      </w:rPr>
      <w:t>3</w:t>
    </w:r>
    <w:r w:rsidR="0011745D" w:rsidRPr="00FA1F59">
      <w:rPr>
        <w:rStyle w:val="Nmerodepgina"/>
        <w:color w:val="333333"/>
      </w:rPr>
      <w:fldChar w:fldCharType="end"/>
    </w:r>
    <w:r w:rsidRPr="00FA1F59">
      <w:rPr>
        <w:rStyle w:val="Nmerodepgina"/>
        <w:color w:val="333333"/>
      </w:rPr>
      <w:t>/</w:t>
    </w:r>
    <w:fldSimple w:instr=" NUMPAGES  \* MERGEFORMAT ">
      <w:r w:rsidR="000248E5" w:rsidRPr="000248E5">
        <w:rPr>
          <w:rStyle w:val="Nmerodepgina"/>
          <w:noProof/>
          <w:color w:val="333333"/>
        </w:rPr>
        <w:t>3</w:t>
      </w:r>
    </w:fldSimple>
  </w:p>
  <w:p w:rsidR="00601A75" w:rsidRPr="00FA1F5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242" w:rsidRDefault="00815242">
      <w:r>
        <w:separator/>
      </w:r>
    </w:p>
  </w:footnote>
  <w:footnote w:type="continuationSeparator" w:id="1">
    <w:p w:rsidR="00815242" w:rsidRDefault="008152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A1F59"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26F79"/>
    <w:rsid w:val="00000D04"/>
    <w:rsid w:val="00001988"/>
    <w:rsid w:val="000031F8"/>
    <w:rsid w:val="000248E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D73A5"/>
    <w:rsid w:val="000E3949"/>
    <w:rsid w:val="000F74CB"/>
    <w:rsid w:val="000F7E30"/>
    <w:rsid w:val="00103C6B"/>
    <w:rsid w:val="00104335"/>
    <w:rsid w:val="0011745D"/>
    <w:rsid w:val="00127D10"/>
    <w:rsid w:val="00136787"/>
    <w:rsid w:val="00145948"/>
    <w:rsid w:val="00155C7C"/>
    <w:rsid w:val="00160A2A"/>
    <w:rsid w:val="001614A7"/>
    <w:rsid w:val="0019414B"/>
    <w:rsid w:val="001B0CF3"/>
    <w:rsid w:val="001B770D"/>
    <w:rsid w:val="001C18CC"/>
    <w:rsid w:val="001D480C"/>
    <w:rsid w:val="001D5CED"/>
    <w:rsid w:val="001E5394"/>
    <w:rsid w:val="001F2924"/>
    <w:rsid w:val="001F3AFD"/>
    <w:rsid w:val="001F57C0"/>
    <w:rsid w:val="00205802"/>
    <w:rsid w:val="00205DAD"/>
    <w:rsid w:val="00223436"/>
    <w:rsid w:val="002327DE"/>
    <w:rsid w:val="00246DF0"/>
    <w:rsid w:val="00252CAF"/>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233A"/>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26F79"/>
    <w:rsid w:val="00636BE0"/>
    <w:rsid w:val="0064363E"/>
    <w:rsid w:val="0065711B"/>
    <w:rsid w:val="006811D6"/>
    <w:rsid w:val="00690392"/>
    <w:rsid w:val="00690C1A"/>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17C7"/>
    <w:rsid w:val="007821A4"/>
    <w:rsid w:val="00795E19"/>
    <w:rsid w:val="007B0FD7"/>
    <w:rsid w:val="007B3715"/>
    <w:rsid w:val="007B6DE7"/>
    <w:rsid w:val="007C0373"/>
    <w:rsid w:val="007C0CF9"/>
    <w:rsid w:val="007D2169"/>
    <w:rsid w:val="007D2459"/>
    <w:rsid w:val="007E2AB2"/>
    <w:rsid w:val="007E3534"/>
    <w:rsid w:val="007E36D1"/>
    <w:rsid w:val="007E4694"/>
    <w:rsid w:val="008019FD"/>
    <w:rsid w:val="008034F8"/>
    <w:rsid w:val="00812683"/>
    <w:rsid w:val="00815242"/>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66A9"/>
    <w:rsid w:val="009E5835"/>
    <w:rsid w:val="009F4E01"/>
    <w:rsid w:val="00A06A2B"/>
    <w:rsid w:val="00A07090"/>
    <w:rsid w:val="00A11AD7"/>
    <w:rsid w:val="00A1286B"/>
    <w:rsid w:val="00A1514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5E5A"/>
    <w:rsid w:val="00AE2E8F"/>
    <w:rsid w:val="00AF5760"/>
    <w:rsid w:val="00AF6352"/>
    <w:rsid w:val="00B05649"/>
    <w:rsid w:val="00B1723C"/>
    <w:rsid w:val="00B177FE"/>
    <w:rsid w:val="00B264C1"/>
    <w:rsid w:val="00B31B65"/>
    <w:rsid w:val="00B36178"/>
    <w:rsid w:val="00B432D6"/>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7568"/>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A1F59"/>
    <w:rsid w:val="00FB26DA"/>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33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B233A"/>
    <w:pPr>
      <w:ind w:left="3686"/>
    </w:pPr>
  </w:style>
  <w:style w:type="paragraph" w:styleId="Encabezado">
    <w:name w:val="header"/>
    <w:basedOn w:val="Normal"/>
    <w:link w:val="EncabezadoCar"/>
    <w:uiPriority w:val="99"/>
    <w:rsid w:val="003B233A"/>
    <w:pPr>
      <w:tabs>
        <w:tab w:val="center" w:pos="4419"/>
        <w:tab w:val="right" w:pos="8838"/>
      </w:tabs>
    </w:pPr>
  </w:style>
  <w:style w:type="paragraph" w:styleId="Piedepgina">
    <w:name w:val="footer"/>
    <w:basedOn w:val="Normal"/>
    <w:rsid w:val="003B233A"/>
    <w:pPr>
      <w:tabs>
        <w:tab w:val="center" w:pos="4419"/>
        <w:tab w:val="right" w:pos="8838"/>
      </w:tabs>
    </w:pPr>
  </w:style>
  <w:style w:type="character" w:styleId="Nmerodepgina">
    <w:name w:val="page number"/>
    <w:basedOn w:val="Fuentedeprrafopredeter"/>
    <w:rsid w:val="003B233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26F79"/>
    <w:rPr>
      <w:rFonts w:ascii="Tahoma" w:hAnsi="Tahoma" w:cs="Tahoma"/>
      <w:sz w:val="16"/>
      <w:szCs w:val="16"/>
    </w:rPr>
  </w:style>
  <w:style w:type="character" w:customStyle="1" w:styleId="TextodegloboCar">
    <w:name w:val="Texto de globo Car"/>
    <w:basedOn w:val="Fuentedeprrafopredeter"/>
    <w:link w:val="Textodeglobo"/>
    <w:uiPriority w:val="99"/>
    <w:semiHidden/>
    <w:rsid w:val="00626F79"/>
    <w:rPr>
      <w:rFonts w:ascii="Tahoma" w:hAnsi="Tahoma" w:cs="Tahoma"/>
      <w:sz w:val="16"/>
      <w:szCs w:val="16"/>
      <w:lang w:val="es-ES_tradnl" w:eastAsia="es-ES"/>
    </w:rPr>
  </w:style>
  <w:style w:type="paragraph" w:styleId="NormalWeb">
    <w:name w:val="Normal (Web)"/>
    <w:basedOn w:val="Normal"/>
    <w:uiPriority w:val="99"/>
    <w:unhideWhenUsed/>
    <w:rsid w:val="009D66A9"/>
    <w:pPr>
      <w:spacing w:before="100" w:beforeAutospacing="1" w:after="100" w:afterAutospacing="1"/>
      <w:jc w:val="left"/>
    </w:pPr>
    <w:rPr>
      <w:szCs w:val="24"/>
      <w:lang w:val="es-ES"/>
    </w:rPr>
  </w:style>
  <w:style w:type="character" w:styleId="nfasis">
    <w:name w:val="Emphasis"/>
    <w:basedOn w:val="Fuentedeprrafopredeter"/>
    <w:uiPriority w:val="20"/>
    <w:qFormat/>
    <w:rsid w:val="009D66A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04408B-5223-496D-91EC-734D05BB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600</Words>
  <Characters>3136</Characters>
  <Application>Microsoft Office Word</Application>
  <DocSecurity>0</DocSecurity>
  <Lines>113</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flbenayon</cp:lastModifiedBy>
  <cp:revision>3</cp:revision>
  <cp:lastPrinted>2022-08-04T15:59:00Z</cp:lastPrinted>
  <dcterms:created xsi:type="dcterms:W3CDTF">2022-08-08T12:40:00Z</dcterms:created>
  <dcterms:modified xsi:type="dcterms:W3CDTF">2022-08-08T12:40:00Z</dcterms:modified>
</cp:coreProperties>
</file>