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C92" w:rsidRDefault="00013C92" w:rsidP="00013C92">
      <w:pPr>
        <w:spacing w:line="360" w:lineRule="auto"/>
        <w:jc w:val="center"/>
        <w:rPr>
          <w:b/>
        </w:rPr>
      </w:pPr>
      <w:r>
        <w:rPr>
          <w:b/>
        </w:rPr>
        <w:t xml:space="preserve">PROYECTO DE DECLARACIÓN </w:t>
      </w:r>
    </w:p>
    <w:p w:rsidR="00013C92" w:rsidRDefault="00013C92" w:rsidP="00013C92">
      <w:pPr>
        <w:spacing w:line="360" w:lineRule="auto"/>
        <w:rPr>
          <w:b/>
        </w:rPr>
      </w:pPr>
    </w:p>
    <w:p w:rsidR="00013C92" w:rsidRDefault="00013C92" w:rsidP="00013C92">
      <w:pPr>
        <w:pBdr>
          <w:top w:val="nil"/>
          <w:left w:val="nil"/>
          <w:bottom w:val="nil"/>
          <w:right w:val="nil"/>
          <w:between w:val="nil"/>
        </w:pBdr>
        <w:rPr>
          <w:color w:val="000000"/>
        </w:rPr>
      </w:pPr>
      <w:r>
        <w:rPr>
          <w:color w:val="000000"/>
        </w:rPr>
        <w:t xml:space="preserve">La Legislatura de la Ciudad Autónoma de Buenos Aires adhiere a la conmemoración del Día Nacional de los Derechos del Niño y el Adolescente que se celebra el día 27 de septiembre de cada año, </w:t>
      </w:r>
      <w:r>
        <w:t>reafirmando</w:t>
      </w:r>
      <w:r>
        <w:rPr>
          <w:color w:val="000000"/>
        </w:rPr>
        <w:t xml:space="preserve"> su compromiso con la defensa y la promoción de los derechos de los niños, las niñas y los adolescentes.</w:t>
      </w:r>
    </w:p>
    <w:p w:rsidR="00013C92" w:rsidRDefault="00013C92" w:rsidP="00013C92">
      <w:pPr>
        <w:spacing w:line="360" w:lineRule="auto"/>
      </w:pPr>
    </w:p>
    <w:p w:rsidR="00013C92" w:rsidRDefault="00013C92" w:rsidP="00013C92">
      <w:pPr>
        <w:spacing w:line="360" w:lineRule="auto"/>
      </w:pPr>
      <w:r>
        <w:br w:type="page"/>
      </w:r>
    </w:p>
    <w:p w:rsidR="00013C92" w:rsidRDefault="00013C92" w:rsidP="00013C92">
      <w:pPr>
        <w:spacing w:line="360" w:lineRule="auto"/>
        <w:jc w:val="center"/>
        <w:rPr>
          <w:b/>
        </w:rPr>
      </w:pPr>
      <w:r>
        <w:rPr>
          <w:b/>
        </w:rPr>
        <w:lastRenderedPageBreak/>
        <w:t>FUNDAMENTOS</w:t>
      </w:r>
    </w:p>
    <w:p w:rsidR="00013C92" w:rsidRDefault="00013C92" w:rsidP="00013C92">
      <w:pPr>
        <w:spacing w:line="360" w:lineRule="auto"/>
      </w:pPr>
    </w:p>
    <w:p w:rsidR="00013C92" w:rsidRDefault="00013C92" w:rsidP="00013C92">
      <w:pPr>
        <w:spacing w:line="360" w:lineRule="auto"/>
      </w:pPr>
      <w:r>
        <w:t>Señor Presidente:</w:t>
      </w:r>
    </w:p>
    <w:p w:rsidR="00013C92" w:rsidRDefault="00013C92" w:rsidP="00013C92">
      <w:pPr>
        <w:pBdr>
          <w:top w:val="nil"/>
          <w:left w:val="nil"/>
          <w:bottom w:val="nil"/>
          <w:right w:val="nil"/>
          <w:between w:val="nil"/>
        </w:pBdr>
        <w:ind w:firstLine="708"/>
        <w:rPr>
          <w:color w:val="000000"/>
        </w:rPr>
      </w:pPr>
      <w:r>
        <w:rPr>
          <w:color w:val="000000"/>
        </w:rPr>
        <w:t xml:space="preserve">Largas fueron las luchas legales y sociales para que se reconocieran a los niños, niñas y adolescentes como plenos sujetos de derecho. En 1989 se firmó en la ONU la histórica Convención sobre los Derechos del Niño, con 54 artículos que buscaban consensuar internacionalmente algunas medidas y conceptos indispensables para la protección de las niñeces. </w:t>
      </w:r>
    </w:p>
    <w:p w:rsidR="00013C92" w:rsidRDefault="00013C92" w:rsidP="00013C92">
      <w:pPr>
        <w:ind w:firstLine="708"/>
      </w:pPr>
      <w:r>
        <w:t xml:space="preserve">Unos meses más tarde, el 27 de septiembre de 1990, el Congreso de la Nación Argentina ratificó dicha Convención a partir de la sanción de la Ley N° 23.849, sentando las bases para la construcción de un sistema de protección de la niñez y la adolescencia. </w:t>
      </w:r>
    </w:p>
    <w:p w:rsidR="00013C92" w:rsidRDefault="00013C92" w:rsidP="00013C92">
      <w:pPr>
        <w:ind w:firstLine="708"/>
      </w:pPr>
      <w:r>
        <w:t>La incorporación de la Convención a nuestro sistema enfatizó el reconocimiento de los niños como sujetos plenos de derechos y garantías, y ratificó la importancia del cumplimiento de los cuatro principios generales: el derecho a ser oído, a la no discriminación, a la vida y el desarrollo, y la consideración primordial del interés superior del niño.</w:t>
      </w:r>
    </w:p>
    <w:p w:rsidR="00013C92" w:rsidRDefault="00013C92" w:rsidP="00013C92">
      <w:pPr>
        <w:pBdr>
          <w:top w:val="nil"/>
          <w:left w:val="nil"/>
          <w:bottom w:val="nil"/>
          <w:right w:val="nil"/>
          <w:between w:val="nil"/>
        </w:pBdr>
        <w:ind w:firstLine="708"/>
      </w:pPr>
      <w:r>
        <w:rPr>
          <w:color w:val="000000"/>
        </w:rPr>
        <w:t xml:space="preserve">Cuatro años después, en 1994, se profundizó este compromiso con la incorporación del artículo 75° de la Convención a la Constitución Nacional. Asimismo, en 2006 se promulgó la Ley N° 26.061 de Protección Integral de Derechos de Niñas, Niños y Adolescentes, reafirmando la necesidad de que el Estado sea garante de la promoción y protección integral de sus derechos. Es por </w:t>
      </w:r>
      <w:proofErr w:type="gramStart"/>
      <w:r>
        <w:rPr>
          <w:color w:val="000000"/>
        </w:rPr>
        <w:t>esta  razón</w:t>
      </w:r>
      <w:proofErr w:type="gramEnd"/>
      <w:r>
        <w:rPr>
          <w:color w:val="000000"/>
        </w:rPr>
        <w:t xml:space="preserve"> que cada 27 de septiembre celebramos y conmemoramos esta fecha como el Día Nacional de los Derechos de los niños, las niñas y los adolescentes.</w:t>
      </w:r>
    </w:p>
    <w:p w:rsidR="00013C92" w:rsidRDefault="00013C92" w:rsidP="00013C92">
      <w:pPr>
        <w:pBdr>
          <w:top w:val="nil"/>
          <w:left w:val="nil"/>
          <w:bottom w:val="nil"/>
          <w:right w:val="nil"/>
          <w:between w:val="nil"/>
        </w:pBdr>
      </w:pPr>
      <w:r>
        <w:rPr>
          <w:color w:val="000000"/>
        </w:rPr>
        <w:tab/>
        <w:t>Sin embargo, aún queda mucho por hacer. Muchos de los derechos que deberían estar garantizados hoy están siendo vulnerados. Según el último análisis publicado en 2021 sobre la situación de la niñez y la adolescencia en la Argentina realizado por UNICEF y profesionales de FLACSO Argentina</w:t>
      </w:r>
      <w:r>
        <w:rPr>
          <w:color w:val="000000"/>
          <w:vertAlign w:val="superscript"/>
        </w:rPr>
        <w:footnoteReference w:id="1"/>
      </w:r>
      <w:r>
        <w:rPr>
          <w:color w:val="000000"/>
        </w:rPr>
        <w:t>, persisten desafíos múlt</w:t>
      </w:r>
      <w:r>
        <w:t>iples</w:t>
      </w:r>
      <w:r>
        <w:rPr>
          <w:color w:val="000000"/>
        </w:rPr>
        <w:t xml:space="preserve"> asociados con est</w:t>
      </w:r>
      <w:r>
        <w:t>e período de la experiencia vital. Existe una fuerte</w:t>
      </w:r>
      <w:r>
        <w:rPr>
          <w:color w:val="000000"/>
        </w:rPr>
        <w:t xml:space="preserve"> inequidad entre </w:t>
      </w:r>
      <w:r>
        <w:t>la calidad de vida de</w:t>
      </w:r>
      <w:r>
        <w:rPr>
          <w:color w:val="000000"/>
        </w:rPr>
        <w:t xml:space="preserve"> </w:t>
      </w:r>
      <w:r>
        <w:t>niñeces de diferentes clases sociales, un 50% de adolescentes no</w:t>
      </w:r>
      <w:r>
        <w:rPr>
          <w:color w:val="000000"/>
        </w:rPr>
        <w:t xml:space="preserve"> concluyen la secundaria en el tiempo teórico</w:t>
      </w:r>
      <w:r>
        <w:t>, e</w:t>
      </w:r>
      <w:r>
        <w:rPr>
          <w:color w:val="000000"/>
        </w:rPr>
        <w:t xml:space="preserve">l 9% de adolescentes de 16 y 17 años está fuera de la escuela, desde 2020 se registraron incrementos en las llamadas relacionadas con violaciones de derechos de los </w:t>
      </w:r>
      <w:proofErr w:type="spellStart"/>
      <w:r>
        <w:rPr>
          <w:color w:val="000000"/>
        </w:rPr>
        <w:t>NNyA</w:t>
      </w:r>
      <w:proofErr w:type="spellEnd"/>
      <w:r>
        <w:rPr>
          <w:color w:val="000000"/>
        </w:rPr>
        <w:t xml:space="preserve">, el 13,3% de los </w:t>
      </w:r>
      <w:proofErr w:type="spellStart"/>
      <w:r>
        <w:rPr>
          <w:color w:val="000000"/>
        </w:rPr>
        <w:t>NNyA</w:t>
      </w:r>
      <w:proofErr w:type="spellEnd"/>
      <w:r>
        <w:rPr>
          <w:color w:val="000000"/>
        </w:rPr>
        <w:t xml:space="preserve"> de entre 5 y 17 años realiza alguna actividad (económica, de autoconsumo o doméstica intensa), la población de </w:t>
      </w:r>
      <w:proofErr w:type="spellStart"/>
      <w:r>
        <w:rPr>
          <w:color w:val="000000"/>
        </w:rPr>
        <w:t>NNyA</w:t>
      </w:r>
      <w:proofErr w:type="spellEnd"/>
      <w:r>
        <w:rPr>
          <w:color w:val="000000"/>
        </w:rPr>
        <w:t xml:space="preserve"> menores de 18 años en situación de pobreza monetaria es del 57% estando su cuidador principal empleado, falta mucho aún para reducir los enfoques discriminatorios </w:t>
      </w:r>
      <w:r>
        <w:t>y las</w:t>
      </w:r>
      <w:r>
        <w:rPr>
          <w:color w:val="000000"/>
        </w:rPr>
        <w:t xml:space="preserve"> representaciones estereotípicas, el 43% de las empresas cuyos productos o servicios son consumidos por </w:t>
      </w:r>
      <w:proofErr w:type="spellStart"/>
      <w:r>
        <w:rPr>
          <w:color w:val="000000"/>
        </w:rPr>
        <w:t>NNyA</w:t>
      </w:r>
      <w:proofErr w:type="spellEnd"/>
      <w:r>
        <w:t xml:space="preserve"> </w:t>
      </w:r>
      <w:r>
        <w:rPr>
          <w:color w:val="000000"/>
        </w:rPr>
        <w:t xml:space="preserve">desconoce si existen normativas específicas sobre su protección, un 32% de </w:t>
      </w:r>
      <w:proofErr w:type="spellStart"/>
      <w:r>
        <w:rPr>
          <w:color w:val="000000"/>
        </w:rPr>
        <w:t>NNyA</w:t>
      </w:r>
      <w:proofErr w:type="spellEnd"/>
      <w:r>
        <w:rPr>
          <w:color w:val="000000"/>
        </w:rPr>
        <w:t xml:space="preserve"> de hogares indígenas han sufrido discriminación en el último año, la mitad de los </w:t>
      </w:r>
      <w:proofErr w:type="spellStart"/>
      <w:r>
        <w:rPr>
          <w:color w:val="000000"/>
        </w:rPr>
        <w:t>NNyA</w:t>
      </w:r>
      <w:proofErr w:type="spellEnd"/>
      <w:r>
        <w:rPr>
          <w:color w:val="000000"/>
        </w:rPr>
        <w:t xml:space="preserve"> con discapacidad suele asistir a establecimientos educativos con entornos segregados y muchos </w:t>
      </w:r>
      <w:proofErr w:type="spellStart"/>
      <w:r>
        <w:rPr>
          <w:color w:val="000000"/>
        </w:rPr>
        <w:t>NNyA</w:t>
      </w:r>
      <w:proofErr w:type="spellEnd"/>
      <w:r>
        <w:rPr>
          <w:color w:val="000000"/>
        </w:rPr>
        <w:t xml:space="preserve"> de familias migrantes atraviesan</w:t>
      </w:r>
      <w:r>
        <w:t xml:space="preserve">, aún hoy en día, </w:t>
      </w:r>
      <w:r>
        <w:rPr>
          <w:color w:val="000000"/>
        </w:rPr>
        <w:t xml:space="preserve">situaciones de </w:t>
      </w:r>
      <w:proofErr w:type="spellStart"/>
      <w:r>
        <w:rPr>
          <w:color w:val="000000"/>
        </w:rPr>
        <w:t>bullying</w:t>
      </w:r>
      <w:proofErr w:type="spellEnd"/>
      <w:r>
        <w:t>.</w:t>
      </w:r>
    </w:p>
    <w:p w:rsidR="00013C92" w:rsidRDefault="00013C92" w:rsidP="00013C92">
      <w:pPr>
        <w:pBdr>
          <w:top w:val="nil"/>
          <w:left w:val="nil"/>
          <w:bottom w:val="nil"/>
          <w:right w:val="nil"/>
          <w:between w:val="nil"/>
        </w:pBdr>
        <w:ind w:firstLine="720"/>
      </w:pPr>
      <w:r>
        <w:t xml:space="preserve">Como vemos, estadísticamente queda aún mucho por hacer para que </w:t>
      </w:r>
      <w:proofErr w:type="spellStart"/>
      <w:r>
        <w:t>NNyA</w:t>
      </w:r>
      <w:proofErr w:type="spellEnd"/>
      <w:r>
        <w:t xml:space="preserve"> sean reconocidos/as como plenos sujetos de derecho; y vivan como tales. En materia de salud, según el informe de UNICEF “Análisis de situación de la niñez y la adolescencia en la Argentina”, la mortalidad neonatal prevalece como el mayor componente de mortalidad infantil, mientras que la mortalidad adolescente tiene un porcentaje de 4,5 entre 10.000 habitantes. Asimismo, el acceso a la educación sexual integral desde los primeros años de vida es escaso, al igual que la nutrición de calidad. De la misma manera, es necesario atender con urgencia y dar respuestas concretas a los efectos directos e indirectos de la pandemia en la salud física, mental y emocional de nuestros </w:t>
      </w:r>
      <w:proofErr w:type="spellStart"/>
      <w:r>
        <w:t>NNyA</w:t>
      </w:r>
      <w:proofErr w:type="spellEnd"/>
      <w:r>
        <w:t xml:space="preserve">. Debemos tener presente que a partir del 2020 se produjo una importante reducción en la cantidad de </w:t>
      </w:r>
      <w:r>
        <w:lastRenderedPageBreak/>
        <w:t xml:space="preserve">controles generales de salud, mientras que se vio incrementada la aparición de cuadros de angustia, depresión y dificultades para la comunicación en </w:t>
      </w:r>
      <w:proofErr w:type="spellStart"/>
      <w:r>
        <w:t>NNyA</w:t>
      </w:r>
      <w:proofErr w:type="spellEnd"/>
      <w:r>
        <w:t xml:space="preserve">. </w:t>
      </w:r>
    </w:p>
    <w:p w:rsidR="00013C92" w:rsidRDefault="00013C92" w:rsidP="00013C92">
      <w:pPr>
        <w:pBdr>
          <w:top w:val="nil"/>
          <w:left w:val="nil"/>
          <w:bottom w:val="nil"/>
          <w:right w:val="nil"/>
          <w:between w:val="nil"/>
        </w:pBdr>
        <w:ind w:firstLine="720"/>
      </w:pPr>
      <w:r>
        <w:t xml:space="preserve">En torno al derecho a la protección, los diferentes tipos de violencias ejercidas durante el período de crianza se presentan como otra de las problemáticas urgentes a atender. En el documento presentado por UNICEF “Análisis desde un enfoque de género de la situación de niñas, niños y adolescentes en la </w:t>
      </w:r>
      <w:proofErr w:type="gramStart"/>
      <w:r>
        <w:t>Argentina ”</w:t>
      </w:r>
      <w:proofErr w:type="gramEnd"/>
      <w:r>
        <w:t xml:space="preserve"> se puede observar que 7 de cada 10 hogares ejercen prácticas violentas físicas y/o verbales en la crianza, siendo un 40% de los hogares los que recurren a violencias físicas. En cuanto a las víctimas de violencia sexual, un 63,1% son niños, niñas y adolescentes, y el 80,2% de esta cifra es de género femenino. </w:t>
      </w:r>
    </w:p>
    <w:p w:rsidR="00013C92" w:rsidRDefault="00013C92" w:rsidP="00013C92">
      <w:pPr>
        <w:pBdr>
          <w:top w:val="nil"/>
          <w:left w:val="nil"/>
          <w:bottom w:val="nil"/>
          <w:right w:val="nil"/>
          <w:between w:val="nil"/>
        </w:pBdr>
        <w:ind w:firstLine="720"/>
      </w:pPr>
      <w:r>
        <w:t xml:space="preserve">Otra de las problemáticas actuales más importantes se refleja en el alto porcentaje de trabajo infantil existente: el 13,3% de </w:t>
      </w:r>
      <w:proofErr w:type="spellStart"/>
      <w:r>
        <w:t>NNyA</w:t>
      </w:r>
      <w:proofErr w:type="spellEnd"/>
      <w:r>
        <w:t xml:space="preserve"> entre 5 y 17 años realizan alguna actividad económica, de autoconsumo o doméstica intensa. Asimismo, 9% de adolescentes de 16 y 17 años está fuera de la escuela y no trabaja de manera remunerada. Todos estos números deben convocarnos a tomar acciones concretas e inmediatas.</w:t>
      </w:r>
    </w:p>
    <w:p w:rsidR="00013C92" w:rsidRDefault="00013C92" w:rsidP="00013C92">
      <w:pPr>
        <w:pBdr>
          <w:top w:val="nil"/>
          <w:left w:val="nil"/>
          <w:bottom w:val="nil"/>
          <w:right w:val="nil"/>
          <w:between w:val="nil"/>
        </w:pBdr>
      </w:pPr>
      <w:r>
        <w:tab/>
        <w:t xml:space="preserve">Por otro lado, no podemos dejar de nombrar el enorme cambio de paradigma que se produjo en los últimos años alrededor del término “Niño” como universal, tratando de acuñar “niñeces” en su reemplazo, en un intento por problematizar la mirada </w:t>
      </w:r>
      <w:proofErr w:type="spellStart"/>
      <w:r>
        <w:t>adultocéntrica</w:t>
      </w:r>
      <w:proofErr w:type="spellEnd"/>
      <w:r>
        <w:t xml:space="preserve"> que muchas veces rigen las leyes y la forma reduccionista en la que en ocasiones catalogamos y entendemos el mundo que nos rodea. Apostamos por una transformación lingüística y cultural urgente, desde la cual sea posible visibilizar la diversidad con la que cada niñez atraviesa esta etapa de la vida, contemplando las posibles diferencias a nivel social, económico, familiar, educativo, de salud y étnico, que conllevan experiencias múltiples y heterogéneas en cada vivencia a lo largo de este período. </w:t>
      </w:r>
    </w:p>
    <w:p w:rsidR="00013C92" w:rsidRDefault="00013C92" w:rsidP="00013C92">
      <w:pPr>
        <w:pBdr>
          <w:top w:val="nil"/>
          <w:left w:val="nil"/>
          <w:bottom w:val="nil"/>
          <w:right w:val="nil"/>
          <w:between w:val="nil"/>
        </w:pBdr>
        <w:ind w:firstLine="720"/>
      </w:pPr>
      <w:r>
        <w:t>Como sujetos del lenguaje, constructo social y práctica vincular, es importante no cristalizar ni reproducir desigualdades. Por el contrario, el mismo debe ser una herramienta capaz de nominar, abarcar, visibilizar y reconocer las diferentes formas de vivir la infancia de los niños y niñas alrededor del mundo.</w:t>
      </w:r>
    </w:p>
    <w:p w:rsidR="00013C92" w:rsidRDefault="00013C92" w:rsidP="00013C92">
      <w:pPr>
        <w:pBdr>
          <w:top w:val="nil"/>
          <w:left w:val="nil"/>
          <w:bottom w:val="nil"/>
          <w:right w:val="nil"/>
          <w:between w:val="nil"/>
        </w:pBdr>
        <w:ind w:firstLine="708"/>
        <w:rPr>
          <w:color w:val="000000"/>
        </w:rPr>
      </w:pPr>
      <w:r>
        <w:rPr>
          <w:color w:val="000000"/>
        </w:rPr>
        <w:t>Debemos seguir trabajando para garantizar el derecho al disfrute y la obtención de una buena calidad de vida de nuestros niños, niñas y adolescentes, cumpliendo su derecho a la dignidad, a la integridad personal, a la vida privada, a la identidad, a la identificación y documentación, a la salud, a la educación, a la no discriminación, a la libertad, al deporte, al medio ambiente, a opinar y ser oídos.</w:t>
      </w:r>
    </w:p>
    <w:p w:rsidR="00013C92" w:rsidRDefault="00013C92" w:rsidP="00013C92">
      <w:pPr>
        <w:pBdr>
          <w:top w:val="nil"/>
          <w:left w:val="nil"/>
          <w:bottom w:val="nil"/>
          <w:right w:val="nil"/>
          <w:between w:val="nil"/>
        </w:pBdr>
        <w:ind w:firstLine="708"/>
      </w:pPr>
      <w:r>
        <w:rPr>
          <w:color w:val="000000"/>
        </w:rPr>
        <w:t xml:space="preserve">Es prioritario seguir celebrando y fortaleciendo los derechos que cuidan a nuestros niños, niñas y adolescentes; y debe ser interés de esta legislatura de la Ciudad Autónoma de Buenos Aires reiterar a través de esta adhesión su compromiso con la defensa y la promoción de estos derechos. </w:t>
      </w:r>
    </w:p>
    <w:p w:rsidR="00013C92" w:rsidRDefault="00013C92" w:rsidP="00013C92">
      <w:pPr>
        <w:pBdr>
          <w:top w:val="nil"/>
          <w:left w:val="nil"/>
          <w:bottom w:val="nil"/>
          <w:right w:val="nil"/>
          <w:between w:val="nil"/>
        </w:pBdr>
        <w:ind w:firstLine="708"/>
        <w:rPr>
          <w:color w:val="000000"/>
        </w:rPr>
      </w:pPr>
      <w:r>
        <w:rPr>
          <w:color w:val="000000"/>
        </w:rPr>
        <w:t xml:space="preserve">Por todo lo expuesto, solicito a mis pares la aprobación del presente proyecto de declaración. </w:t>
      </w: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FE6" w:rsidRDefault="00F12FE6">
      <w:r>
        <w:separator/>
      </w:r>
    </w:p>
  </w:endnote>
  <w:endnote w:type="continuationSeparator" w:id="0">
    <w:p w:rsidR="00F12FE6" w:rsidRDefault="00F12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r w:rsidR="00F12FE6">
      <w:fldChar w:fldCharType="begin"/>
    </w:r>
    <w:r w:rsidR="00F12FE6">
      <w:instrText xml:space="preserve"> SAVEDATE  \* MERGEFORMAT </w:instrText>
    </w:r>
    <w:r w:rsidR="00F12FE6">
      <w:fldChar w:fldCharType="separate"/>
    </w:r>
    <w:r w:rsidR="00A21F5F" w:rsidRPr="00A21F5F">
      <w:rPr>
        <w:noProof/>
        <w:color w:val="333333"/>
        <w:sz w:val="20"/>
      </w:rPr>
      <w:t>09/08/2022 11:09:00</w:t>
    </w:r>
    <w:r w:rsidR="00F12FE6">
      <w:rPr>
        <w:noProof/>
        <w:color w:val="333333"/>
        <w:sz w:val="20"/>
      </w:rPr>
      <w:fldChar w:fldCharType="end"/>
    </w:r>
    <w:r w:rsidRPr="001C19C4">
      <w:rPr>
        <w:color w:val="333333"/>
        <w:sz w:val="20"/>
      </w:rPr>
      <w:t xml:space="preserve">  -  Cantidad de caracteres: </w:t>
    </w:r>
    <w:r w:rsidR="00F12FE6">
      <w:fldChar w:fldCharType="begin"/>
    </w:r>
    <w:r w:rsidR="00F12FE6">
      <w:instrText xml:space="preserve"> NUMCHARS  \* MERGEFORMAT </w:instrText>
    </w:r>
    <w:r w:rsidR="00F12FE6">
      <w:fldChar w:fldCharType="separate"/>
    </w:r>
    <w:r w:rsidR="00A21F5F" w:rsidRPr="00A21F5F">
      <w:rPr>
        <w:noProof/>
        <w:color w:val="333333"/>
        <w:sz w:val="20"/>
      </w:rPr>
      <w:t>6046</w:t>
    </w:r>
    <w:r w:rsidR="00F12FE6">
      <w:rPr>
        <w:noProof/>
        <w:color w:val="333333"/>
        <w:sz w:val="20"/>
      </w:rPr>
      <w:fldChar w:fldCharType="end"/>
    </w:r>
    <w:r w:rsidRPr="001C19C4">
      <w:rPr>
        <w:color w:val="333333"/>
        <w:sz w:val="20"/>
      </w:rPr>
      <w:t xml:space="preserve"> - Cantidad de palabras: </w:t>
    </w:r>
    <w:r w:rsidR="00F12FE6">
      <w:fldChar w:fldCharType="begin"/>
    </w:r>
    <w:r w:rsidR="00F12FE6">
      <w:instrText xml:space="preserve"> NUMWORDS  \* MERGEFORMAT </w:instrText>
    </w:r>
    <w:r w:rsidR="00F12FE6">
      <w:fldChar w:fldCharType="separate"/>
    </w:r>
    <w:r w:rsidR="00A21F5F" w:rsidRPr="00A21F5F">
      <w:rPr>
        <w:noProof/>
        <w:color w:val="333333"/>
        <w:sz w:val="20"/>
      </w:rPr>
      <w:t>1171</w:t>
    </w:r>
    <w:r w:rsidR="00F12FE6">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r>
    <w:bookmarkStart w:id="1" w:name="_GoBack"/>
    <w:bookmarkEnd w:id="1"/>
    <w:r w:rsidRPr="001C19C4">
      <w:rPr>
        <w:color w:val="333333"/>
        <w:sz w:val="20"/>
      </w:rPr>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A21F5F">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F12FE6">
      <w:fldChar w:fldCharType="begin"/>
    </w:r>
    <w:r w:rsidR="00F12FE6">
      <w:instrText xml:space="preserve"> NUMPAGES  \* MERGEFORMAT </w:instrText>
    </w:r>
    <w:r w:rsidR="00F12FE6">
      <w:fldChar w:fldCharType="separate"/>
    </w:r>
    <w:r w:rsidR="00A21F5F" w:rsidRPr="00A21F5F">
      <w:rPr>
        <w:rStyle w:val="Nmerodepgina"/>
        <w:noProof/>
        <w:color w:val="333333"/>
      </w:rPr>
      <w:t>3</w:t>
    </w:r>
    <w:r w:rsidR="00F12FE6">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FE6" w:rsidRDefault="00F12FE6">
      <w:r>
        <w:separator/>
      </w:r>
    </w:p>
  </w:footnote>
  <w:footnote w:type="continuationSeparator" w:id="0">
    <w:p w:rsidR="00F12FE6" w:rsidRDefault="00F12FE6">
      <w:r>
        <w:continuationSeparator/>
      </w:r>
    </w:p>
  </w:footnote>
  <w:footnote w:id="1">
    <w:p w:rsidR="00013C92" w:rsidRDefault="00013C92" w:rsidP="00013C9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hyperlink r:id="rId1">
        <w:r>
          <w:rPr>
            <w:color w:val="0000FF"/>
            <w:sz w:val="20"/>
            <w:szCs w:val="20"/>
            <w:u w:val="single"/>
          </w:rPr>
          <w:t>https://www.unicef.org/argentina/media/12121/file/SITAN%20-%20Resumen%20Ejecutivo.pdf</w:t>
        </w:r>
      </w:hyperlink>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C92"/>
    <w:rsid w:val="00013C9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1F5F"/>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2FE6"/>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6A3D02F-9F61-4AEF-9DED-62402893E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C92"/>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unicef.org/argentina/media/12121/file/SITAN%20-%20Resumen%20Ejecutivo.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C523A8-CD76-4209-923B-642E8F1B6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0</TotalTime>
  <Pages>3</Pages>
  <Words>1174</Words>
  <Characters>6059</Characters>
  <Application>Microsoft Office Word</Application>
  <DocSecurity>0</DocSecurity>
  <Lines>99</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Admin</dc:creator>
  <cp:lastModifiedBy>Admin</cp:lastModifiedBy>
  <cp:revision>2</cp:revision>
  <cp:lastPrinted>2020-02-28T17:24:00Z</cp:lastPrinted>
  <dcterms:created xsi:type="dcterms:W3CDTF">2022-08-09T14:08:00Z</dcterms:created>
  <dcterms:modified xsi:type="dcterms:W3CDTF">2022-08-09T14:09:00Z</dcterms:modified>
</cp:coreProperties>
</file>