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A3F" w:rsidRPr="00F4369E" w:rsidRDefault="00B34A3F" w:rsidP="00B34A3F">
      <w:pPr>
        <w:ind w:left="708" w:hanging="708"/>
        <w:rPr>
          <w:rFonts w:ascii="Arial" w:hAnsi="Arial" w:cs="Arial"/>
          <w:b/>
          <w:szCs w:val="24"/>
          <w:lang w:val="es-MX"/>
        </w:rPr>
      </w:pPr>
      <w:r w:rsidRPr="00F4369E">
        <w:rPr>
          <w:rFonts w:ascii="Arial" w:hAnsi="Arial" w:cs="Arial"/>
          <w:b/>
          <w:szCs w:val="24"/>
          <w:lang w:val="es-MX"/>
        </w:rPr>
        <w:t>Legislatura de la Ciudad Autónoma de Buenos Aires</w:t>
      </w:r>
    </w:p>
    <w:p w:rsidR="00B34A3F" w:rsidRPr="00F4369E" w:rsidRDefault="00B34A3F" w:rsidP="00B34A3F">
      <w:pPr>
        <w:rPr>
          <w:rFonts w:ascii="Arial" w:hAnsi="Arial" w:cs="Arial"/>
          <w:b/>
          <w:szCs w:val="24"/>
          <w:lang w:val="es-MX"/>
        </w:rPr>
      </w:pPr>
    </w:p>
    <w:p w:rsidR="00B34A3F" w:rsidRPr="00F4369E" w:rsidRDefault="00B34A3F" w:rsidP="00B34A3F">
      <w:pPr>
        <w:rPr>
          <w:rFonts w:ascii="Arial" w:hAnsi="Arial" w:cs="Arial"/>
          <w:b/>
          <w:szCs w:val="24"/>
          <w:lang w:val="es-MX"/>
        </w:rPr>
      </w:pPr>
      <w:r w:rsidRPr="00F4369E">
        <w:rPr>
          <w:rFonts w:ascii="Arial" w:hAnsi="Arial" w:cs="Arial"/>
          <w:b/>
          <w:szCs w:val="24"/>
          <w:lang w:val="es-MX"/>
        </w:rPr>
        <w:t>Visto:</w:t>
      </w:r>
    </w:p>
    <w:p w:rsidR="00B34A3F" w:rsidRPr="00F4369E" w:rsidRDefault="00B34A3F" w:rsidP="00B34A3F">
      <w:pPr>
        <w:rPr>
          <w:rFonts w:ascii="Arial" w:hAnsi="Arial" w:cs="Arial"/>
          <w:szCs w:val="24"/>
        </w:rPr>
      </w:pPr>
    </w:p>
    <w:p w:rsidR="00B34A3F" w:rsidRPr="00F4369E" w:rsidRDefault="00B34A3F" w:rsidP="00B34A3F">
      <w:pPr>
        <w:rPr>
          <w:rFonts w:ascii="Arial" w:hAnsi="Arial" w:cs="Arial"/>
          <w:szCs w:val="24"/>
          <w:lang w:val="es-AR" w:eastAsia="es-AR"/>
        </w:rPr>
      </w:pPr>
      <w:r w:rsidRPr="00F4369E">
        <w:rPr>
          <w:rFonts w:ascii="Arial" w:hAnsi="Arial" w:cs="Arial"/>
          <w:szCs w:val="24"/>
          <w:lang w:val="es-MX"/>
        </w:rPr>
        <w:t>El expediente 1710-D-22 de autoría del Diputado Nieto, Darío Hugo, referido a</w:t>
      </w:r>
      <w:r w:rsidRPr="00F4369E">
        <w:rPr>
          <w:rFonts w:ascii="Arial" w:eastAsia="Arial Unicode MS" w:hAnsi="Arial" w:cs="Arial"/>
          <w:szCs w:val="24"/>
        </w:rPr>
        <w:t xml:space="preserve"> declarar de interés para la comunicación social </w:t>
      </w:r>
      <w:r w:rsidRPr="00F4369E">
        <w:rPr>
          <w:rFonts w:ascii="Arial" w:hAnsi="Arial" w:cs="Arial"/>
          <w:color w:val="000000"/>
          <w:szCs w:val="24"/>
          <w:lang w:val="es-ES" w:eastAsia="en-US"/>
        </w:rPr>
        <w:t xml:space="preserve">de la Ciudad Autónoma de Buenos Aires al libro </w:t>
      </w:r>
      <w:r w:rsidRPr="00F4369E">
        <w:rPr>
          <w:rFonts w:ascii="Arial" w:hAnsi="Arial" w:cs="Arial"/>
          <w:color w:val="000000"/>
          <w:szCs w:val="24"/>
          <w:lang w:val="es-AR" w:eastAsia="es-AR"/>
        </w:rPr>
        <w:t>“El Dilema Humano”, escrito por Joan Cwaik y publicado por la editorial Galerna.</w:t>
      </w:r>
    </w:p>
    <w:p w:rsidR="00B34A3F" w:rsidRPr="00F4369E" w:rsidRDefault="00B34A3F" w:rsidP="00B34A3F">
      <w:pPr>
        <w:shd w:val="clear" w:color="auto" w:fill="FFFFFF"/>
        <w:rPr>
          <w:rFonts w:ascii="Arial" w:hAnsi="Arial" w:cs="Arial"/>
          <w:color w:val="000000"/>
          <w:szCs w:val="24"/>
          <w:lang w:val="es-ES" w:eastAsia="en-US"/>
        </w:rPr>
      </w:pPr>
    </w:p>
    <w:p w:rsidR="00B34A3F" w:rsidRPr="00F4369E" w:rsidRDefault="00B34A3F" w:rsidP="00B34A3F">
      <w:pPr>
        <w:shd w:val="clear" w:color="auto" w:fill="FFFFFF"/>
        <w:rPr>
          <w:rFonts w:ascii="Arial" w:eastAsia="Arial Unicode MS" w:hAnsi="Arial" w:cs="Arial"/>
          <w:szCs w:val="24"/>
        </w:rPr>
      </w:pPr>
    </w:p>
    <w:p w:rsidR="00B34A3F" w:rsidRPr="00F4369E" w:rsidRDefault="00B34A3F" w:rsidP="00B34A3F">
      <w:pPr>
        <w:rPr>
          <w:rFonts w:ascii="Arial" w:hAnsi="Arial" w:cs="Arial"/>
          <w:b/>
          <w:szCs w:val="24"/>
          <w:lang w:val="es-MX"/>
        </w:rPr>
      </w:pPr>
      <w:r w:rsidRPr="00F4369E">
        <w:rPr>
          <w:rFonts w:ascii="Arial" w:hAnsi="Arial" w:cs="Arial"/>
          <w:b/>
          <w:szCs w:val="24"/>
          <w:lang w:val="es-MX"/>
        </w:rPr>
        <w:t>Considerando:</w:t>
      </w:r>
    </w:p>
    <w:p w:rsidR="005E3C49" w:rsidRPr="00F4369E" w:rsidRDefault="005E3C49" w:rsidP="00E5658D">
      <w:pPr>
        <w:rPr>
          <w:rFonts w:ascii="Arial" w:hAnsi="Arial" w:cs="Arial"/>
          <w:szCs w:val="24"/>
        </w:rPr>
      </w:pPr>
    </w:p>
    <w:p w:rsidR="00B34A3F" w:rsidRPr="00F4369E" w:rsidRDefault="00B34A3F" w:rsidP="00B34A3F">
      <w:pPr>
        <w:ind w:firstLine="709"/>
        <w:rPr>
          <w:rFonts w:ascii="Arial" w:hAnsi="Arial" w:cs="Arial"/>
          <w:szCs w:val="24"/>
          <w:lang w:val="es-AR" w:eastAsia="es-AR"/>
        </w:rPr>
      </w:pPr>
      <w:r w:rsidRPr="00F4369E">
        <w:rPr>
          <w:rFonts w:ascii="Arial" w:hAnsi="Arial" w:cs="Arial"/>
          <w:color w:val="000000"/>
          <w:szCs w:val="24"/>
          <w:lang w:val="es-AR" w:eastAsia="es-AR"/>
        </w:rPr>
        <w:t>Que Joan Cwaik es conferencista, docente y divulgador especializado en tecnologías emergentes y sociedad, con formación en la Universidad de Buenos Aires (UBA) y en la Universidad Argentina de la Empresa (UADE). </w:t>
      </w:r>
    </w:p>
    <w:p w:rsidR="00B34A3F" w:rsidRPr="00F4369E" w:rsidRDefault="00B34A3F" w:rsidP="00B34A3F">
      <w:pPr>
        <w:jc w:val="left"/>
        <w:rPr>
          <w:rFonts w:ascii="Arial" w:hAnsi="Arial" w:cs="Arial"/>
          <w:szCs w:val="24"/>
          <w:lang w:val="es-AR" w:eastAsia="es-AR"/>
        </w:rPr>
      </w:pPr>
    </w:p>
    <w:p w:rsidR="00B34A3F" w:rsidRPr="00F4369E" w:rsidRDefault="00B34A3F" w:rsidP="00B34A3F">
      <w:pPr>
        <w:ind w:firstLine="709"/>
        <w:rPr>
          <w:rFonts w:ascii="Arial" w:hAnsi="Arial" w:cs="Arial"/>
          <w:szCs w:val="24"/>
          <w:lang w:val="es-AR" w:eastAsia="es-AR"/>
        </w:rPr>
      </w:pPr>
      <w:r w:rsidRPr="00F4369E">
        <w:rPr>
          <w:rFonts w:ascii="Arial" w:hAnsi="Arial" w:cs="Arial"/>
          <w:color w:val="000000"/>
          <w:szCs w:val="24"/>
          <w:lang w:val="es-AR" w:eastAsia="es-AR"/>
        </w:rPr>
        <w:t>Que participó de cursos y programas ejecutivos en UdeSA y HQ de Google y Facebook; brindó más de 350 conferencias a nivel internacional sobre tecnologías emergentes en foros como la Cumbre de Emprendedores del G20, TEDx, Campus Party, eMerge, Américas y Endeavor; y fue reconocido por la revista Forbes Argentina como uno de los jóvenes sub-30 más influyentes del país gracias a su contribución en la divulgación tecnológica.</w:t>
      </w:r>
    </w:p>
    <w:p w:rsidR="00B34A3F" w:rsidRPr="00F4369E" w:rsidRDefault="00B34A3F" w:rsidP="00B34A3F">
      <w:pPr>
        <w:jc w:val="left"/>
        <w:rPr>
          <w:rFonts w:ascii="Arial" w:hAnsi="Arial" w:cs="Arial"/>
          <w:szCs w:val="24"/>
          <w:lang w:val="es-AR" w:eastAsia="es-AR"/>
        </w:rPr>
      </w:pPr>
    </w:p>
    <w:p w:rsidR="00B34A3F" w:rsidRPr="00F4369E" w:rsidRDefault="00B34A3F" w:rsidP="00B34A3F">
      <w:pPr>
        <w:ind w:firstLine="720"/>
        <w:rPr>
          <w:rFonts w:ascii="Arial" w:hAnsi="Arial" w:cs="Arial"/>
          <w:szCs w:val="24"/>
          <w:lang w:val="es-AR" w:eastAsia="es-AR"/>
        </w:rPr>
      </w:pPr>
      <w:r w:rsidRPr="00F4369E">
        <w:rPr>
          <w:rFonts w:ascii="Arial" w:hAnsi="Arial" w:cs="Arial"/>
          <w:color w:val="000000"/>
          <w:szCs w:val="24"/>
          <w:lang w:val="es-AR" w:eastAsia="es-AR"/>
        </w:rPr>
        <w:t xml:space="preserve">Que actualmente es columnista de opinión del diario Perfil, miembro de la Asamblea del Futuro de este mismo grupo editorial, candidato a </w:t>
      </w:r>
      <w:r w:rsidRPr="00F4369E">
        <w:rPr>
          <w:rFonts w:ascii="Arial" w:hAnsi="Arial" w:cs="Arial"/>
          <w:color w:val="3C4043"/>
          <w:szCs w:val="24"/>
          <w:shd w:val="clear" w:color="auto" w:fill="FFFFFF"/>
          <w:lang w:val="es-AR" w:eastAsia="es-AR"/>
        </w:rPr>
        <w:t xml:space="preserve">Magister en Administración de Empresas del </w:t>
      </w:r>
      <w:r w:rsidRPr="00F4369E">
        <w:rPr>
          <w:rFonts w:ascii="Arial" w:hAnsi="Arial" w:cs="Arial"/>
          <w:color w:val="000000"/>
          <w:szCs w:val="24"/>
          <w:lang w:val="es-AR" w:eastAsia="es-AR"/>
        </w:rPr>
        <w:t>IAE Business School de la Universidad Austral y LATAM Marketing Manager en Maytronics, empresa  líder en robótica doméstica (MTRN: TA).</w:t>
      </w:r>
    </w:p>
    <w:p w:rsidR="00B34A3F" w:rsidRPr="00F4369E" w:rsidRDefault="00B34A3F" w:rsidP="00B34A3F">
      <w:pPr>
        <w:jc w:val="left"/>
        <w:rPr>
          <w:rFonts w:ascii="Arial" w:hAnsi="Arial" w:cs="Arial"/>
          <w:szCs w:val="24"/>
          <w:lang w:val="es-AR" w:eastAsia="es-AR"/>
        </w:rPr>
      </w:pPr>
    </w:p>
    <w:p w:rsidR="00B34A3F" w:rsidRPr="00F4369E" w:rsidRDefault="00B34A3F" w:rsidP="00B34A3F">
      <w:pPr>
        <w:ind w:firstLine="709"/>
        <w:rPr>
          <w:rFonts w:ascii="Arial" w:hAnsi="Arial" w:cs="Arial"/>
          <w:szCs w:val="24"/>
          <w:lang w:val="es-AR" w:eastAsia="es-AR"/>
        </w:rPr>
      </w:pPr>
      <w:r w:rsidRPr="00F4369E">
        <w:rPr>
          <w:rFonts w:ascii="Arial" w:hAnsi="Arial" w:cs="Arial"/>
          <w:color w:val="000000"/>
          <w:szCs w:val="24"/>
          <w:lang w:val="es-AR" w:eastAsia="es-AR"/>
        </w:rPr>
        <w:t>Que a principios de 2020 publicó su primer libro “7R: Las siete revoluciones tecnológicas que transformarán nuestra vida”, una introducción al mundo de las tecnologías disruptivas donde explora desde una perspectiva técnica cómo, en el corto plazo, cambiarán nuestras vidas. Allí explica qué es Blockchain, Internet de las Cosas, Big Data, Inteligencia Artificial, robótica e impresión 3D, entre otras tecnologías emergentes que hace falta entender para analizar el mundo en el que vivimos.</w:t>
      </w:r>
    </w:p>
    <w:p w:rsidR="00B34A3F" w:rsidRPr="00F4369E" w:rsidRDefault="00B34A3F" w:rsidP="00B34A3F">
      <w:pPr>
        <w:jc w:val="left"/>
        <w:rPr>
          <w:rFonts w:ascii="Arial" w:hAnsi="Arial" w:cs="Arial"/>
          <w:szCs w:val="24"/>
          <w:lang w:val="es-AR" w:eastAsia="es-AR"/>
        </w:rPr>
      </w:pPr>
    </w:p>
    <w:p w:rsidR="00B34A3F" w:rsidRPr="00F4369E" w:rsidRDefault="00B34A3F" w:rsidP="00B34A3F">
      <w:pPr>
        <w:ind w:firstLine="709"/>
        <w:rPr>
          <w:rFonts w:ascii="Arial" w:hAnsi="Arial" w:cs="Arial"/>
          <w:szCs w:val="24"/>
          <w:lang w:val="es-AR" w:eastAsia="es-AR"/>
        </w:rPr>
      </w:pPr>
      <w:r w:rsidRPr="00F4369E">
        <w:rPr>
          <w:rFonts w:ascii="Arial" w:hAnsi="Arial" w:cs="Arial"/>
          <w:color w:val="000000"/>
          <w:szCs w:val="24"/>
          <w:lang w:val="es-AR" w:eastAsia="es-AR"/>
        </w:rPr>
        <w:t>Que en su segundo libro “El Dilema Humano”, pensado y escrito como una continuación de 7R, nos invita a descubrir y analizar cómo surge y se resuelve la tensión entre la tecnología y el ser humano, que se hace evidente por el efecto transformador del avance tecnológico. Comprendiendo que la tecnología no solo transforma el mundo que nos rodea, sino también a nosotros mismos.</w:t>
      </w:r>
    </w:p>
    <w:p w:rsidR="00B34A3F" w:rsidRPr="00F4369E" w:rsidRDefault="00B34A3F" w:rsidP="00B34A3F">
      <w:pPr>
        <w:jc w:val="left"/>
        <w:rPr>
          <w:rFonts w:ascii="Arial" w:hAnsi="Arial" w:cs="Arial"/>
          <w:szCs w:val="24"/>
          <w:lang w:val="es-AR" w:eastAsia="es-AR"/>
        </w:rPr>
      </w:pPr>
    </w:p>
    <w:p w:rsidR="00B34A3F" w:rsidRPr="00F4369E" w:rsidRDefault="00B34A3F" w:rsidP="00B34A3F">
      <w:pPr>
        <w:ind w:firstLine="709"/>
        <w:rPr>
          <w:rFonts w:ascii="Arial" w:hAnsi="Arial" w:cs="Arial"/>
          <w:szCs w:val="24"/>
          <w:lang w:val="es-AR" w:eastAsia="es-AR"/>
        </w:rPr>
      </w:pPr>
      <w:r w:rsidRPr="00F4369E">
        <w:rPr>
          <w:rFonts w:ascii="Arial" w:hAnsi="Arial" w:cs="Arial"/>
          <w:color w:val="000000"/>
          <w:szCs w:val="24"/>
          <w:lang w:val="es-AR" w:eastAsia="es-AR"/>
        </w:rPr>
        <w:t>Que con la premisa de que no debatimos para ganar o imponer nuestra idea, sino para aprender de las ideas de los otros, Joan nos propone replantear aquellas cosas que dábamos por sentadas y aprender nuevos puntos de vista sobre la realidad, reflejando los grandes debates sobre la relación entre el humano y la tecnología: ¿Estamos en el mejor momento de la humanidad? ¿Capitalismo en crisis o fortalecido? ¿En dónde reside el poder en el siglo XXI? </w:t>
      </w:r>
    </w:p>
    <w:p w:rsidR="00B34A3F" w:rsidRPr="00F4369E" w:rsidRDefault="00B34A3F" w:rsidP="00B34A3F">
      <w:pPr>
        <w:ind w:firstLine="709"/>
        <w:rPr>
          <w:rFonts w:ascii="Arial" w:hAnsi="Arial" w:cs="Arial"/>
          <w:szCs w:val="24"/>
          <w:lang w:val="es-AR" w:eastAsia="es-AR"/>
        </w:rPr>
      </w:pPr>
    </w:p>
    <w:p w:rsidR="00B34A3F" w:rsidRPr="00F4369E" w:rsidRDefault="00B34A3F" w:rsidP="00B34A3F">
      <w:pPr>
        <w:ind w:firstLine="709"/>
        <w:rPr>
          <w:rFonts w:ascii="Arial" w:hAnsi="Arial" w:cs="Arial"/>
          <w:color w:val="000000"/>
          <w:szCs w:val="24"/>
          <w:lang w:val="es-AR" w:eastAsia="es-AR"/>
        </w:rPr>
      </w:pPr>
      <w:r w:rsidRPr="00F4369E">
        <w:rPr>
          <w:rFonts w:ascii="Arial" w:hAnsi="Arial" w:cs="Arial"/>
          <w:color w:val="000000"/>
          <w:szCs w:val="24"/>
          <w:lang w:val="es-AR" w:eastAsia="es-AR"/>
        </w:rPr>
        <w:t>Que en este sentido, “El Dilema Humano” resulta de interés para detenerse a reflexionar acerca de la relación del humano con la tecnología y su efecto transformador como uno de los grandes motores del cambio social. Este libro es una herramienta fundamental para que todos podamos comprender un poco más el futuro.</w:t>
      </w:r>
    </w:p>
    <w:p w:rsidR="00B34A3F" w:rsidRPr="00F4369E" w:rsidRDefault="00B34A3F" w:rsidP="00E5658D">
      <w:pPr>
        <w:rPr>
          <w:rFonts w:ascii="Arial" w:hAnsi="Arial" w:cs="Arial"/>
          <w:szCs w:val="24"/>
        </w:rPr>
      </w:pPr>
    </w:p>
    <w:p w:rsidR="00F4369E" w:rsidRPr="00F4369E" w:rsidRDefault="00F4369E" w:rsidP="00F4369E">
      <w:pPr>
        <w:rPr>
          <w:rFonts w:ascii="Arial" w:hAnsi="Arial" w:cs="Arial"/>
          <w:szCs w:val="24"/>
          <w:lang w:val="es-MX"/>
        </w:rPr>
      </w:pPr>
      <w:r w:rsidRPr="00F4369E">
        <w:rPr>
          <w:rFonts w:ascii="Arial" w:hAnsi="Arial" w:cs="Arial"/>
          <w:szCs w:val="24"/>
          <w:lang w:val="es-MX"/>
        </w:rPr>
        <w:t xml:space="preserve">Por todo lo expuesto, esta </w:t>
      </w:r>
      <w:r w:rsidRPr="00F4369E">
        <w:rPr>
          <w:rFonts w:ascii="Arial" w:hAnsi="Arial" w:cs="Arial"/>
          <w:b/>
          <w:szCs w:val="24"/>
          <w:lang w:val="es-MX"/>
        </w:rPr>
        <w:t>Comisión de Comunicación Social</w:t>
      </w:r>
      <w:r w:rsidRPr="00F4369E">
        <w:rPr>
          <w:rFonts w:ascii="Arial" w:hAnsi="Arial" w:cs="Arial"/>
          <w:szCs w:val="24"/>
          <w:lang w:val="es-MX"/>
        </w:rPr>
        <w:t xml:space="preserve"> aconseja la aprobación de la siguiente</w:t>
      </w:r>
    </w:p>
    <w:p w:rsidR="00F4369E" w:rsidRPr="00F4369E" w:rsidRDefault="00F4369E" w:rsidP="00F4369E">
      <w:pPr>
        <w:ind w:firstLine="708"/>
        <w:rPr>
          <w:rFonts w:ascii="Arial" w:hAnsi="Arial" w:cs="Arial"/>
          <w:szCs w:val="24"/>
          <w:lang w:val="es-MX"/>
        </w:rPr>
      </w:pPr>
    </w:p>
    <w:p w:rsidR="00F4369E" w:rsidRPr="00F4369E" w:rsidRDefault="00F4369E" w:rsidP="00F4369E">
      <w:pPr>
        <w:ind w:firstLine="708"/>
        <w:rPr>
          <w:rFonts w:ascii="Arial" w:hAnsi="Arial" w:cs="Arial"/>
          <w:szCs w:val="24"/>
        </w:rPr>
      </w:pPr>
    </w:p>
    <w:p w:rsidR="00F4369E" w:rsidRPr="00F4369E" w:rsidRDefault="00F4369E" w:rsidP="00F4369E">
      <w:pPr>
        <w:jc w:val="center"/>
        <w:rPr>
          <w:rFonts w:ascii="Arial" w:hAnsi="Arial" w:cs="Arial"/>
          <w:b/>
          <w:szCs w:val="24"/>
          <w:lang w:val="es-MX"/>
        </w:rPr>
      </w:pPr>
      <w:r w:rsidRPr="00F4369E">
        <w:rPr>
          <w:rFonts w:ascii="Arial" w:hAnsi="Arial" w:cs="Arial"/>
          <w:b/>
          <w:szCs w:val="24"/>
          <w:lang w:val="es-MX"/>
        </w:rPr>
        <w:t>DECLARACION</w:t>
      </w:r>
    </w:p>
    <w:p w:rsidR="00F4369E" w:rsidRPr="00F4369E" w:rsidRDefault="00F4369E" w:rsidP="00F4369E">
      <w:pPr>
        <w:jc w:val="center"/>
        <w:rPr>
          <w:rFonts w:ascii="Arial" w:hAnsi="Arial" w:cs="Arial"/>
          <w:b/>
          <w:szCs w:val="24"/>
          <w:lang w:val="es-MX"/>
        </w:rPr>
      </w:pPr>
    </w:p>
    <w:p w:rsidR="00F4369E" w:rsidRPr="00F4369E" w:rsidRDefault="00F4369E" w:rsidP="00F4369E">
      <w:pPr>
        <w:rPr>
          <w:rFonts w:ascii="Arial" w:hAnsi="Arial" w:cs="Arial"/>
          <w:szCs w:val="24"/>
          <w:lang w:val="es-MX"/>
        </w:rPr>
      </w:pPr>
    </w:p>
    <w:p w:rsidR="00F4369E" w:rsidRPr="00F4369E" w:rsidRDefault="00F4369E" w:rsidP="00F4369E">
      <w:pPr>
        <w:rPr>
          <w:rFonts w:ascii="Arial" w:hAnsi="Arial" w:cs="Arial"/>
          <w:szCs w:val="24"/>
          <w:lang w:val="es-AR" w:eastAsia="es-AR"/>
        </w:rPr>
      </w:pPr>
      <w:r w:rsidRPr="00F4369E">
        <w:rPr>
          <w:rFonts w:ascii="Arial" w:hAnsi="Arial" w:cs="Arial"/>
          <w:szCs w:val="24"/>
          <w:lang w:val="es-MX"/>
        </w:rPr>
        <w:t xml:space="preserve">Declárase </w:t>
      </w:r>
      <w:r w:rsidRPr="00F4369E">
        <w:rPr>
          <w:rFonts w:ascii="Arial" w:eastAsia="Arial Unicode MS" w:hAnsi="Arial" w:cs="Arial"/>
          <w:szCs w:val="24"/>
        </w:rPr>
        <w:t xml:space="preserve">de interés para la comunicación social </w:t>
      </w:r>
      <w:r w:rsidRPr="00F4369E">
        <w:rPr>
          <w:rFonts w:ascii="Arial" w:hAnsi="Arial" w:cs="Arial"/>
          <w:color w:val="000000"/>
          <w:szCs w:val="24"/>
          <w:lang w:val="es-ES" w:eastAsia="en-US"/>
        </w:rPr>
        <w:t xml:space="preserve">de la Ciudad Autónoma de Buenos Aires al libro </w:t>
      </w:r>
      <w:r w:rsidRPr="00F4369E">
        <w:rPr>
          <w:rFonts w:ascii="Arial" w:hAnsi="Arial" w:cs="Arial"/>
          <w:color w:val="000000"/>
          <w:szCs w:val="24"/>
          <w:lang w:val="es-AR" w:eastAsia="es-AR"/>
        </w:rPr>
        <w:t>“El Dilema Humano”, escrito por Joan Cwaik y publicado por la editorial Galerna.</w:t>
      </w:r>
    </w:p>
    <w:p w:rsidR="00F4369E" w:rsidRPr="00F4369E" w:rsidRDefault="00F4369E" w:rsidP="00F4369E">
      <w:pPr>
        <w:shd w:val="clear" w:color="auto" w:fill="FFFFFF"/>
        <w:rPr>
          <w:rFonts w:ascii="Arial" w:hAnsi="Arial" w:cs="Arial"/>
          <w:color w:val="000000"/>
          <w:szCs w:val="24"/>
          <w:lang w:val="es-ES" w:eastAsia="en-US"/>
        </w:rPr>
      </w:pPr>
    </w:p>
    <w:p w:rsidR="00F4369E" w:rsidRPr="00F4369E" w:rsidRDefault="00F4369E" w:rsidP="00F4369E">
      <w:pPr>
        <w:pStyle w:val="Body"/>
        <w:shd w:val="clear" w:color="auto" w:fill="FFFFFF"/>
        <w:spacing w:line="360" w:lineRule="auto"/>
        <w:rPr>
          <w:rFonts w:ascii="Arial" w:eastAsia="Cambria" w:hAnsi="Arial" w:cs="Arial"/>
          <w:color w:val="1C1C1C"/>
          <w:u w:color="1C1C1C"/>
        </w:rPr>
      </w:pPr>
    </w:p>
    <w:p w:rsidR="00F4369E" w:rsidRPr="00F4369E" w:rsidRDefault="00F4369E" w:rsidP="00F4369E">
      <w:pPr>
        <w:shd w:val="clear" w:color="auto" w:fill="FFFFFF"/>
        <w:rPr>
          <w:rFonts w:ascii="Arial" w:eastAsia="Arial Unicode MS" w:hAnsi="Arial" w:cs="Arial"/>
          <w:szCs w:val="24"/>
        </w:rPr>
      </w:pPr>
    </w:p>
    <w:p w:rsidR="00F4369E" w:rsidRPr="00F4369E" w:rsidRDefault="00F4369E" w:rsidP="00F4369E">
      <w:pPr>
        <w:rPr>
          <w:rFonts w:ascii="Arial" w:hAnsi="Arial" w:cs="Arial"/>
          <w:szCs w:val="24"/>
          <w:lang w:val="es-MX"/>
        </w:rPr>
      </w:pPr>
      <w:r w:rsidRPr="00F4369E">
        <w:rPr>
          <w:rFonts w:ascii="Arial" w:hAnsi="Arial" w:cs="Arial"/>
          <w:szCs w:val="24"/>
          <w:lang w:val="es-MX"/>
        </w:rPr>
        <w:t xml:space="preserve">Sala de la Comisión </w:t>
      </w:r>
    </w:p>
    <w:p w:rsidR="00F4369E" w:rsidRPr="00F4369E" w:rsidRDefault="00F4369E" w:rsidP="00F4369E">
      <w:pPr>
        <w:rPr>
          <w:rFonts w:ascii="Arial" w:hAnsi="Arial" w:cs="Arial"/>
          <w:szCs w:val="24"/>
          <w:lang w:val="es-MX"/>
        </w:rPr>
      </w:pPr>
    </w:p>
    <w:p w:rsidR="00F4369E" w:rsidRPr="00F4369E" w:rsidRDefault="00F4369E" w:rsidP="00F4369E">
      <w:pPr>
        <w:rPr>
          <w:rFonts w:ascii="Arial" w:hAnsi="Arial" w:cs="Arial"/>
          <w:szCs w:val="24"/>
          <w:lang w:val="es-MX"/>
        </w:rPr>
      </w:pPr>
    </w:p>
    <w:p w:rsidR="00F4369E" w:rsidRPr="00F4369E" w:rsidRDefault="00F4369E" w:rsidP="00F4369E">
      <w:pPr>
        <w:ind w:firstLine="708"/>
        <w:rPr>
          <w:rFonts w:ascii="Arial" w:hAnsi="Arial" w:cs="Arial"/>
          <w:szCs w:val="24"/>
        </w:rPr>
      </w:pPr>
    </w:p>
    <w:p w:rsidR="00F4369E" w:rsidRPr="00F4369E" w:rsidRDefault="00F4369E" w:rsidP="00F4369E">
      <w:pPr>
        <w:rPr>
          <w:rFonts w:ascii="Arial" w:hAnsi="Arial" w:cs="Arial"/>
          <w:b/>
          <w:szCs w:val="24"/>
        </w:rPr>
      </w:pPr>
    </w:p>
    <w:p w:rsidR="00F4369E" w:rsidRPr="00F4369E" w:rsidRDefault="00F4369E" w:rsidP="00F4369E">
      <w:pPr>
        <w:jc w:val="center"/>
        <w:rPr>
          <w:rFonts w:ascii="Arial" w:hAnsi="Arial" w:cs="Arial"/>
          <w:szCs w:val="24"/>
        </w:rPr>
      </w:pP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t>Méndez, María Sol</w:t>
      </w:r>
    </w:p>
    <w:p w:rsidR="00F4369E" w:rsidRPr="00F4369E" w:rsidRDefault="00F4369E" w:rsidP="00F4369E">
      <w:pPr>
        <w:jc w:val="center"/>
        <w:rPr>
          <w:rFonts w:ascii="Arial" w:hAnsi="Arial" w:cs="Arial"/>
          <w:szCs w:val="24"/>
        </w:rPr>
      </w:pP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t>Presidente</w:t>
      </w: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r w:rsidRPr="00F4369E">
        <w:rPr>
          <w:rFonts w:ascii="Arial" w:hAnsi="Arial" w:cs="Arial"/>
          <w:szCs w:val="24"/>
        </w:rPr>
        <w:t xml:space="preserve"> Vitali, Franco                   </w:t>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t xml:space="preserve">       Guouman, Marcelo</w:t>
      </w:r>
    </w:p>
    <w:p w:rsidR="00F4369E" w:rsidRPr="00F4369E" w:rsidRDefault="00F4369E" w:rsidP="00F4369E">
      <w:pPr>
        <w:jc w:val="left"/>
        <w:rPr>
          <w:rFonts w:ascii="Arial" w:hAnsi="Arial" w:cs="Arial"/>
          <w:szCs w:val="24"/>
        </w:rPr>
      </w:pPr>
      <w:r w:rsidRPr="00F4369E">
        <w:rPr>
          <w:rFonts w:ascii="Arial" w:hAnsi="Arial" w:cs="Arial"/>
          <w:szCs w:val="24"/>
        </w:rPr>
        <w:t>Vicepresidente</w:t>
      </w: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r w:rsidRPr="00F4369E">
        <w:rPr>
          <w:rFonts w:ascii="Arial" w:hAnsi="Arial" w:cs="Arial"/>
          <w:szCs w:val="24"/>
        </w:rPr>
        <w:t>Garrido, Esteban</w:t>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t>Romano, Lucía</w:t>
      </w: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p>
    <w:p w:rsidR="00F4369E" w:rsidRPr="00F4369E" w:rsidRDefault="00F4369E" w:rsidP="00F4369E">
      <w:pPr>
        <w:jc w:val="left"/>
        <w:rPr>
          <w:rFonts w:ascii="Arial" w:hAnsi="Arial" w:cs="Arial"/>
          <w:szCs w:val="24"/>
        </w:rPr>
      </w:pPr>
      <w:r w:rsidRPr="00F4369E">
        <w:rPr>
          <w:rFonts w:ascii="Arial" w:hAnsi="Arial" w:cs="Arial"/>
          <w:szCs w:val="24"/>
        </w:rPr>
        <w:t xml:space="preserve">   Nieto, Darío</w:t>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r>
      <w:r w:rsidRPr="00F4369E">
        <w:rPr>
          <w:rFonts w:ascii="Arial" w:hAnsi="Arial" w:cs="Arial"/>
          <w:szCs w:val="24"/>
        </w:rPr>
        <w:tab/>
        <w:t>Fleitas, Rebeca</w:t>
      </w:r>
    </w:p>
    <w:p w:rsidR="00F4369E" w:rsidRPr="00F4369E" w:rsidRDefault="00F4369E" w:rsidP="00E5658D">
      <w:pPr>
        <w:rPr>
          <w:rFonts w:ascii="Arial" w:hAnsi="Arial" w:cs="Arial"/>
          <w:szCs w:val="24"/>
        </w:rPr>
      </w:pPr>
    </w:p>
    <w:sectPr w:rsidR="00F4369E" w:rsidRPr="00F4369E"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115B" w:rsidRDefault="0092115B">
      <w:r>
        <w:separator/>
      </w:r>
    </w:p>
  </w:endnote>
  <w:endnote w:type="continuationSeparator" w:id="1">
    <w:p w:rsidR="0092115B" w:rsidRDefault="009211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B34A3F" w:rsidRPr="00B34A3F">
        <w:rPr>
          <w:noProof/>
          <w:color w:val="333333"/>
          <w:sz w:val="20"/>
        </w:rPr>
        <w:t>00/00/0000 0:00:00</w:t>
      </w:r>
    </w:fldSimple>
    <w:r w:rsidRPr="001C19C4">
      <w:rPr>
        <w:color w:val="333333"/>
        <w:sz w:val="20"/>
      </w:rPr>
      <w:t xml:space="preserve">  -  Cantidad de caracteres: </w:t>
    </w:r>
    <w:fldSimple w:instr=" NUMCHARS  \* MERGEFORMAT ">
      <w:r w:rsidR="00B34A3F" w:rsidRPr="00B34A3F">
        <w:rPr>
          <w:noProof/>
          <w:color w:val="333333"/>
          <w:sz w:val="20"/>
        </w:rPr>
        <w:t>0</w:t>
      </w:r>
    </w:fldSimple>
    <w:r w:rsidRPr="001C19C4">
      <w:rPr>
        <w:color w:val="333333"/>
        <w:sz w:val="20"/>
      </w:rPr>
      <w:t xml:space="preserve"> - Cantidad de palabras: </w:t>
    </w:r>
    <w:fldSimple w:instr=" NUMWORDS  \* MERGEFORMAT ">
      <w:r w:rsidR="00B34A3F" w:rsidRPr="00B34A3F">
        <w:rPr>
          <w:noProof/>
          <w:color w:val="333333"/>
          <w:sz w:val="20"/>
        </w:rPr>
        <w:t>0</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EE4AE2" w:rsidRPr="001C19C4">
      <w:rPr>
        <w:rStyle w:val="Nmerodepgina"/>
        <w:color w:val="333333"/>
      </w:rPr>
      <w:fldChar w:fldCharType="begin"/>
    </w:r>
    <w:r w:rsidRPr="001C19C4">
      <w:rPr>
        <w:rStyle w:val="Nmerodepgina"/>
        <w:color w:val="333333"/>
      </w:rPr>
      <w:instrText xml:space="preserve"> PAGE </w:instrText>
    </w:r>
    <w:r w:rsidR="00EE4AE2" w:rsidRPr="001C19C4">
      <w:rPr>
        <w:rStyle w:val="Nmerodepgina"/>
        <w:color w:val="333333"/>
      </w:rPr>
      <w:fldChar w:fldCharType="separate"/>
    </w:r>
    <w:r w:rsidR="00F4369E">
      <w:rPr>
        <w:rStyle w:val="Nmerodepgina"/>
        <w:noProof/>
        <w:color w:val="333333"/>
      </w:rPr>
      <w:t>2</w:t>
    </w:r>
    <w:r w:rsidR="00EE4AE2" w:rsidRPr="001C19C4">
      <w:rPr>
        <w:rStyle w:val="Nmerodepgina"/>
        <w:color w:val="333333"/>
      </w:rPr>
      <w:fldChar w:fldCharType="end"/>
    </w:r>
    <w:r w:rsidRPr="001C19C4">
      <w:rPr>
        <w:rStyle w:val="Nmerodepgina"/>
        <w:color w:val="333333"/>
      </w:rPr>
      <w:t>/</w:t>
    </w:r>
    <w:fldSimple w:instr=" NUMPAGES  \* MERGEFORMAT ">
      <w:r w:rsidR="00F4369E" w:rsidRPr="00F4369E">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115B" w:rsidRDefault="0092115B">
      <w:r>
        <w:separator/>
      </w:r>
    </w:p>
  </w:footnote>
  <w:footnote w:type="continuationSeparator" w:id="1">
    <w:p w:rsidR="0092115B" w:rsidRDefault="009211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F4369E"/>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2115B"/>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4A3F"/>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4AE2"/>
    <w:rsid w:val="00EE6672"/>
    <w:rsid w:val="00EF0D22"/>
    <w:rsid w:val="00F13C69"/>
    <w:rsid w:val="00F41DF6"/>
    <w:rsid w:val="00F4369E"/>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A3F"/>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Body">
    <w:name w:val="Body"/>
    <w:rsid w:val="00F4369E"/>
    <w:pPr>
      <w:pBdr>
        <w:top w:val="nil"/>
        <w:left w:val="nil"/>
        <w:bottom w:val="nil"/>
        <w:right w:val="nil"/>
        <w:between w:val="nil"/>
        <w:bar w:val="nil"/>
      </w:pBdr>
      <w:jc w:val="both"/>
    </w:pPr>
    <w:rPr>
      <w:color w:val="000000"/>
      <w:sz w:val="24"/>
      <w:szCs w:val="24"/>
      <w:u w:color="000000"/>
      <w:bdr w:val="n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Legislatura\Despachos\Plantilla%20legisla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legislar.dotx</Template>
  <TotalTime>11</TotalTime>
  <Pages>2</Pages>
  <Words>531</Words>
  <Characters>2923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usuario</dc:creator>
  <cp:lastModifiedBy>usuario</cp:lastModifiedBy>
  <cp:revision>1</cp:revision>
  <cp:lastPrinted>2020-02-28T17:24:00Z</cp:lastPrinted>
  <dcterms:created xsi:type="dcterms:W3CDTF">2022-07-07T20:03:00Z</dcterms:created>
  <dcterms:modified xsi:type="dcterms:W3CDTF">2022-07-07T20:14:00Z</dcterms:modified>
</cp:coreProperties>
</file>