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034" w:rsidRPr="00C15D29" w:rsidRDefault="002E5034" w:rsidP="002E5034">
      <w:pPr>
        <w:ind w:left="708" w:hanging="708"/>
        <w:rPr>
          <w:rFonts w:ascii="Arial" w:hAnsi="Arial" w:cs="Arial"/>
          <w:b/>
          <w:szCs w:val="24"/>
          <w:lang w:val="es-MX"/>
        </w:rPr>
      </w:pPr>
      <w:r w:rsidRPr="00C15D29">
        <w:rPr>
          <w:rFonts w:ascii="Arial" w:hAnsi="Arial" w:cs="Arial"/>
          <w:b/>
          <w:szCs w:val="24"/>
          <w:lang w:val="es-MX"/>
        </w:rPr>
        <w:t>Legislatura de la Ciudad Autónoma de Buenos Aires</w:t>
      </w:r>
    </w:p>
    <w:p w:rsidR="002E5034" w:rsidRPr="00C15D29" w:rsidRDefault="002E5034" w:rsidP="002E5034">
      <w:pPr>
        <w:rPr>
          <w:rFonts w:ascii="Arial" w:hAnsi="Arial" w:cs="Arial"/>
          <w:b/>
          <w:szCs w:val="24"/>
          <w:lang w:val="es-MX"/>
        </w:rPr>
      </w:pPr>
    </w:p>
    <w:p w:rsidR="002E5034" w:rsidRPr="00C15D29" w:rsidRDefault="002E5034" w:rsidP="002E5034">
      <w:pPr>
        <w:rPr>
          <w:rFonts w:ascii="Arial" w:hAnsi="Arial" w:cs="Arial"/>
          <w:b/>
          <w:szCs w:val="24"/>
          <w:lang w:val="es-MX"/>
        </w:rPr>
      </w:pPr>
      <w:r w:rsidRPr="00C15D29">
        <w:rPr>
          <w:rFonts w:ascii="Arial" w:hAnsi="Arial" w:cs="Arial"/>
          <w:b/>
          <w:szCs w:val="24"/>
          <w:lang w:val="es-MX"/>
        </w:rPr>
        <w:t>Visto:</w:t>
      </w:r>
    </w:p>
    <w:p w:rsidR="002E5034" w:rsidRPr="00C15D29" w:rsidRDefault="002E5034" w:rsidP="002E5034">
      <w:pPr>
        <w:rPr>
          <w:rFonts w:ascii="Arial" w:hAnsi="Arial" w:cs="Arial"/>
          <w:szCs w:val="24"/>
        </w:rPr>
      </w:pPr>
    </w:p>
    <w:p w:rsidR="002E5034" w:rsidRPr="00C15D29" w:rsidRDefault="002E5034" w:rsidP="002E5034">
      <w:pPr>
        <w:spacing w:before="240" w:after="240" w:line="276" w:lineRule="auto"/>
        <w:rPr>
          <w:rFonts w:ascii="Arial" w:hAnsi="Arial" w:cs="Arial"/>
          <w:b/>
          <w:bCs/>
          <w:szCs w:val="24"/>
        </w:rPr>
      </w:pPr>
      <w:r w:rsidRPr="00C15D29">
        <w:rPr>
          <w:rFonts w:ascii="Arial" w:hAnsi="Arial" w:cs="Arial"/>
          <w:szCs w:val="24"/>
          <w:lang w:val="es-MX"/>
        </w:rPr>
        <w:t>El expediente 1761-D-22 de autoría del Diputado Cortina Roy, referido a</w:t>
      </w:r>
      <w:r w:rsidRPr="00C15D29">
        <w:rPr>
          <w:rFonts w:ascii="Arial" w:eastAsia="Arial Unicode MS" w:hAnsi="Arial" w:cs="Arial"/>
          <w:szCs w:val="24"/>
        </w:rPr>
        <w:t xml:space="preserve"> declarar de interés para la comunicación social, c</w:t>
      </w:r>
      <w:r w:rsidRPr="00C15D29">
        <w:rPr>
          <w:rFonts w:ascii="Arial" w:hAnsi="Arial" w:cs="Arial"/>
          <w:szCs w:val="24"/>
        </w:rPr>
        <w:t xml:space="preserve">ultural e histórico de la Ciudad Autónoma de Buenos Aires el libro “Los Días de la Revolución. Una Historia de Argentina cuando no era Argentina. (1806-1820), del escritor Eduardo Sacheri, publicado por la Editorial Alfaguara. </w:t>
      </w:r>
    </w:p>
    <w:p w:rsidR="002E5034" w:rsidRPr="00C15D29" w:rsidRDefault="002E5034" w:rsidP="002E5034">
      <w:pPr>
        <w:shd w:val="clear" w:color="auto" w:fill="FFFFFF"/>
        <w:rPr>
          <w:rFonts w:ascii="Arial" w:hAnsi="Arial" w:cs="Arial"/>
          <w:color w:val="000000"/>
          <w:szCs w:val="24"/>
          <w:lang w:val="es-ES" w:eastAsia="en-US"/>
        </w:rPr>
      </w:pPr>
    </w:p>
    <w:p w:rsidR="002E5034" w:rsidRPr="00C15D29" w:rsidRDefault="002E5034" w:rsidP="002E5034">
      <w:pPr>
        <w:shd w:val="clear" w:color="auto" w:fill="FFFFFF"/>
        <w:rPr>
          <w:rFonts w:ascii="Arial" w:eastAsia="Arial Unicode MS" w:hAnsi="Arial" w:cs="Arial"/>
          <w:szCs w:val="24"/>
        </w:rPr>
      </w:pPr>
    </w:p>
    <w:p w:rsidR="002E5034" w:rsidRPr="00C15D29" w:rsidRDefault="002E5034" w:rsidP="002E5034">
      <w:pPr>
        <w:rPr>
          <w:rFonts w:ascii="Arial" w:hAnsi="Arial" w:cs="Arial"/>
          <w:b/>
          <w:szCs w:val="24"/>
          <w:lang w:val="es-MX"/>
        </w:rPr>
      </w:pPr>
      <w:r w:rsidRPr="00C15D29">
        <w:rPr>
          <w:rFonts w:ascii="Arial" w:hAnsi="Arial" w:cs="Arial"/>
          <w:b/>
          <w:szCs w:val="24"/>
          <w:lang w:val="es-MX"/>
        </w:rPr>
        <w:t>Considerando:</w:t>
      </w:r>
    </w:p>
    <w:p w:rsidR="005E3C49" w:rsidRPr="00C15D29" w:rsidRDefault="005E3C49" w:rsidP="00E5658D">
      <w:pPr>
        <w:rPr>
          <w:rFonts w:ascii="Arial" w:hAnsi="Arial" w:cs="Arial"/>
          <w:szCs w:val="24"/>
        </w:rPr>
      </w:pPr>
    </w:p>
    <w:p w:rsidR="002E5034" w:rsidRPr="00C15D29" w:rsidRDefault="002E5034" w:rsidP="002E5034">
      <w:pPr>
        <w:spacing w:before="240" w:after="240" w:line="276" w:lineRule="auto"/>
        <w:ind w:firstLine="709"/>
        <w:rPr>
          <w:rFonts w:ascii="Arial" w:hAnsi="Arial" w:cs="Arial"/>
          <w:szCs w:val="24"/>
        </w:rPr>
      </w:pPr>
      <w:r w:rsidRPr="00C15D29">
        <w:rPr>
          <w:rFonts w:ascii="Arial" w:hAnsi="Arial" w:cs="Arial"/>
          <w:szCs w:val="24"/>
        </w:rPr>
        <w:t>Que gracias a su trayectori</w:t>
      </w:r>
      <w:r w:rsidR="00C131CC" w:rsidRPr="00C15D29">
        <w:rPr>
          <w:rFonts w:ascii="Arial" w:hAnsi="Arial" w:cs="Arial"/>
          <w:szCs w:val="24"/>
        </w:rPr>
        <w:t>a artística Eduardo Sacheri es</w:t>
      </w:r>
      <w:r w:rsidRPr="00C15D29">
        <w:rPr>
          <w:rFonts w:ascii="Arial" w:hAnsi="Arial" w:cs="Arial"/>
          <w:szCs w:val="24"/>
        </w:rPr>
        <w:t xml:space="preserve"> una de las personas más destacadas de la usina cultural de nuestro país, a fuerza del inconmensurable éxito de sus cuentos, novelas y guiones.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hasta la fecha</w:t>
      </w:r>
      <w:r w:rsidR="002E5034" w:rsidRPr="00C15D29">
        <w:rPr>
          <w:rFonts w:ascii="Arial" w:hAnsi="Arial" w:cs="Arial"/>
          <w:szCs w:val="24"/>
        </w:rPr>
        <w:t xml:space="preserve"> ha publicado distintas series de cuentos, siete novelas y ha colaborado en la adaptación de tres películas basadas en sus historias, siendo la más reconocida “El Secreto de sus Ojos”, basada en su libro “La Pregunta de sus Ojos”, que bajo la dirección de Juan José Campanella logró el Oscar a mejor película extranjera en 2009.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v</w:t>
      </w:r>
      <w:r w:rsidR="002E5034" w:rsidRPr="00C15D29">
        <w:rPr>
          <w:rFonts w:ascii="Arial" w:hAnsi="Arial" w:cs="Arial"/>
          <w:szCs w:val="24"/>
        </w:rPr>
        <w:t xml:space="preserve">olvió a coincidir con Campanella en la adaptación de “Metegol”, que no se basó en un cuento propio sino en uno del icónico Roberto Fontanarrosa. “Papeles en el Viento” y “La Noche de la Usina”, estos sí de su autoría, también fueron reversionados en la pantalla grande, el primero con el mismo nombre y el segundo en “La Odisea de los Giles”.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e</w:t>
      </w:r>
      <w:r w:rsidR="002E5034" w:rsidRPr="00C15D29">
        <w:rPr>
          <w:rFonts w:ascii="Arial" w:hAnsi="Arial" w:cs="Arial"/>
          <w:szCs w:val="24"/>
        </w:rPr>
        <w:t xml:space="preserve">ste año, su camino como escritor ha tomado un rumbo distinto, luego de la publicación a comienzos de junio de “Los Días de la Revolución. Una Historia de Argentina cuando no era Argentina (1816-1820)”. En esta nueva propuesta, recostado sobre su formación como Licenciado en Historia y una experiencia de décadas como docente de esa materia en escuelas secundarias, Sacheri ha decidido explorar un sendero que no le es para nada ajeno, </w:t>
      </w:r>
      <w:r w:rsidRPr="00C15D29">
        <w:rPr>
          <w:rFonts w:ascii="Arial" w:hAnsi="Arial" w:cs="Arial"/>
          <w:szCs w:val="24"/>
        </w:rPr>
        <w:t>brindándonos su mirada de</w:t>
      </w:r>
      <w:r w:rsidR="002E5034" w:rsidRPr="00C15D29">
        <w:rPr>
          <w:rFonts w:ascii="Arial" w:hAnsi="Arial" w:cs="Arial"/>
          <w:szCs w:val="24"/>
        </w:rPr>
        <w:t xml:space="preserve"> la historia de la Revolución de Mayo.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s</w:t>
      </w:r>
      <w:r w:rsidR="002E5034" w:rsidRPr="00C15D29">
        <w:rPr>
          <w:rFonts w:ascii="Arial" w:hAnsi="Arial" w:cs="Arial"/>
          <w:szCs w:val="24"/>
        </w:rPr>
        <w:t xml:space="preserve">in embargo, no lo hace de cualquier manera sino que se propone, tal y como dice en la introducción del libro, lograr que la mayor cantidad posible de personas tengan contacto con el conocimiento de la historia.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 xml:space="preserve">Que </w:t>
      </w:r>
      <w:r w:rsidR="002E5034" w:rsidRPr="00C15D29">
        <w:rPr>
          <w:rFonts w:ascii="Arial" w:hAnsi="Arial" w:cs="Arial"/>
          <w:szCs w:val="24"/>
        </w:rPr>
        <w:t xml:space="preserve">“Los Días de la Revolución. Una Historia de Argentina cuando no era Argentina (1806-1820)” está imbuido por su pedagogía docente y en cada hoja se nota esa vocación por la enseñanza y la discusión de los eventos.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e</w:t>
      </w:r>
      <w:r w:rsidR="002E5034" w:rsidRPr="00C15D29">
        <w:rPr>
          <w:rFonts w:ascii="Arial" w:hAnsi="Arial" w:cs="Arial"/>
          <w:szCs w:val="24"/>
        </w:rPr>
        <w:t xml:space="preserve">l mismo aclara que a la hora de escribirlo no utilizó ni pretendió que el texto tenga una perspectiva de historiador, sino que lo redactó con la idea general de intentar contar una serie de procesos históricos con toda su </w:t>
      </w:r>
      <w:r w:rsidR="002E5034" w:rsidRPr="00C15D29">
        <w:rPr>
          <w:rFonts w:ascii="Arial" w:hAnsi="Arial" w:cs="Arial"/>
          <w:szCs w:val="24"/>
        </w:rPr>
        <w:lastRenderedPageBreak/>
        <w:t xml:space="preserve">complejidad y profundidad, en un tiempo en el que priman la instantaneidad y la búsqueda exclusiva de tener razón.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no lo hizo</w:t>
      </w:r>
      <w:r w:rsidR="002E5034" w:rsidRPr="00C15D29">
        <w:rPr>
          <w:rFonts w:ascii="Arial" w:hAnsi="Arial" w:cs="Arial"/>
          <w:szCs w:val="24"/>
        </w:rPr>
        <w:t xml:space="preserve"> para ofrecer certezas sobre nuestro pasado como país, sino que, por el contrario, para seguir abriendo interrogantes</w:t>
      </w:r>
      <w:r w:rsidR="002E5034" w:rsidRPr="00C15D29">
        <w:rPr>
          <w:rFonts w:ascii="Arial" w:hAnsi="Arial" w:cs="Arial"/>
          <w:b/>
          <w:bCs/>
          <w:szCs w:val="24"/>
        </w:rPr>
        <w:t xml:space="preserve"> </w:t>
      </w:r>
      <w:r w:rsidR="002E5034" w:rsidRPr="00C15D29">
        <w:rPr>
          <w:rFonts w:ascii="Arial" w:hAnsi="Arial" w:cs="Arial"/>
          <w:szCs w:val="24"/>
        </w:rPr>
        <w:t>sobre una historia que damos por sentada.</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s</w:t>
      </w:r>
      <w:r w:rsidR="002E5034" w:rsidRPr="00C15D29">
        <w:rPr>
          <w:rFonts w:ascii="Arial" w:hAnsi="Arial" w:cs="Arial"/>
          <w:szCs w:val="24"/>
        </w:rPr>
        <w:t xml:space="preserve">in deseos de adelantar su lectura, podemos decir que logra con creces su objetivo. La narrativa amena y atrapante, incorporar en su escritura la descripción de los mencionados procesos entre 1806 y 1820 con un estilo poético, una combinación única distribuida en capítulos, a su vez subdivididos en títulos en los que va desarrollando los distintos eventos.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c</w:t>
      </w:r>
      <w:r w:rsidR="002E5034" w:rsidRPr="00C15D29">
        <w:rPr>
          <w:rFonts w:ascii="Arial" w:hAnsi="Arial" w:cs="Arial"/>
          <w:szCs w:val="24"/>
        </w:rPr>
        <w:t xml:space="preserve">on estas herramientas, comienza con un pantallazo general sobre la conquista y expansión del Imperio Español en América Latina y su contexto, las reformas borbónicas y continúa con la caída de la monarquía española a manos de Napoleón, los días previos a la Revolución de Mayo, los eventos que se sucedieron en esas caóticas semanas de mayo y los debates en torno a la organización del nuevo corpus social y político durante los diez años posteriores. </w:t>
      </w:r>
    </w:p>
    <w:p w:rsidR="002E5034" w:rsidRPr="00C15D29" w:rsidRDefault="00C131CC" w:rsidP="002E5034">
      <w:pPr>
        <w:spacing w:before="240" w:after="240" w:line="276" w:lineRule="auto"/>
        <w:ind w:firstLine="709"/>
        <w:rPr>
          <w:rFonts w:ascii="Arial" w:hAnsi="Arial" w:cs="Arial"/>
          <w:szCs w:val="24"/>
        </w:rPr>
      </w:pPr>
      <w:r w:rsidRPr="00C15D29">
        <w:rPr>
          <w:rFonts w:ascii="Arial" w:hAnsi="Arial" w:cs="Arial"/>
          <w:szCs w:val="24"/>
        </w:rPr>
        <w:t>Que e</w:t>
      </w:r>
      <w:r w:rsidR="002E5034" w:rsidRPr="00C15D29">
        <w:rPr>
          <w:rFonts w:ascii="Arial" w:hAnsi="Arial" w:cs="Arial"/>
          <w:szCs w:val="24"/>
        </w:rPr>
        <w:t xml:space="preserve">ntendemos que con esta obra, Sacheri realiza un gran aporte para ponernos a repensar, desde una perspectiva innovadora y con una mirada fresca, como fueron los idas y vueltas, las negociaciones, reuniones, personalidades e intereses en los convulsionados procesos que establecieron las bases para la construcción, lenta y postergada, de un Estado nacional. </w:t>
      </w:r>
    </w:p>
    <w:p w:rsidR="00C15D29" w:rsidRPr="00C15D29" w:rsidRDefault="00C15D29" w:rsidP="00C15D29">
      <w:pPr>
        <w:rPr>
          <w:rFonts w:ascii="Arial" w:hAnsi="Arial" w:cs="Arial"/>
          <w:szCs w:val="24"/>
          <w:lang w:val="es-MX"/>
        </w:rPr>
      </w:pPr>
      <w:r w:rsidRPr="00C15D29">
        <w:rPr>
          <w:rFonts w:ascii="Arial" w:hAnsi="Arial" w:cs="Arial"/>
          <w:szCs w:val="24"/>
          <w:lang w:val="es-MX"/>
        </w:rPr>
        <w:t xml:space="preserve">Por todo lo expuesto, esta </w:t>
      </w:r>
      <w:r w:rsidRPr="00C15D29">
        <w:rPr>
          <w:rFonts w:ascii="Arial" w:hAnsi="Arial" w:cs="Arial"/>
          <w:b/>
          <w:szCs w:val="24"/>
          <w:lang w:val="es-MX"/>
        </w:rPr>
        <w:t>Comisión de Comunicación Social</w:t>
      </w:r>
      <w:r w:rsidRPr="00C15D29">
        <w:rPr>
          <w:rFonts w:ascii="Arial" w:hAnsi="Arial" w:cs="Arial"/>
          <w:szCs w:val="24"/>
          <w:lang w:val="es-MX"/>
        </w:rPr>
        <w:t xml:space="preserve"> aconseja la aprobación de la siguiente</w:t>
      </w:r>
    </w:p>
    <w:p w:rsidR="00C15D29" w:rsidRPr="00C15D29" w:rsidRDefault="00C15D29" w:rsidP="00C15D29">
      <w:pPr>
        <w:ind w:firstLine="708"/>
        <w:rPr>
          <w:rFonts w:ascii="Arial" w:hAnsi="Arial" w:cs="Arial"/>
          <w:szCs w:val="24"/>
          <w:lang w:val="es-MX"/>
        </w:rPr>
      </w:pPr>
    </w:p>
    <w:p w:rsidR="00C15D29" w:rsidRPr="00C15D29" w:rsidRDefault="00C15D29" w:rsidP="00C15D29">
      <w:pPr>
        <w:ind w:firstLine="708"/>
        <w:rPr>
          <w:rFonts w:ascii="Arial" w:hAnsi="Arial" w:cs="Arial"/>
          <w:szCs w:val="24"/>
          <w:lang w:val="es-MX"/>
        </w:rPr>
      </w:pPr>
    </w:p>
    <w:p w:rsidR="00C15D29" w:rsidRPr="00C15D29" w:rsidRDefault="00C15D29" w:rsidP="00C15D29">
      <w:pPr>
        <w:ind w:firstLine="708"/>
        <w:rPr>
          <w:rFonts w:ascii="Arial" w:hAnsi="Arial" w:cs="Arial"/>
          <w:szCs w:val="24"/>
        </w:rPr>
      </w:pPr>
    </w:p>
    <w:p w:rsidR="00C15D29" w:rsidRPr="00C15D29" w:rsidRDefault="00C15D29" w:rsidP="00C15D29">
      <w:pPr>
        <w:jc w:val="center"/>
        <w:rPr>
          <w:rFonts w:ascii="Arial" w:hAnsi="Arial" w:cs="Arial"/>
          <w:b/>
          <w:szCs w:val="24"/>
          <w:lang w:val="es-MX"/>
        </w:rPr>
      </w:pPr>
      <w:r w:rsidRPr="00C15D29">
        <w:rPr>
          <w:rFonts w:ascii="Arial" w:hAnsi="Arial" w:cs="Arial"/>
          <w:b/>
          <w:szCs w:val="24"/>
          <w:lang w:val="es-MX"/>
        </w:rPr>
        <w:t>DECLARACION</w:t>
      </w:r>
    </w:p>
    <w:p w:rsidR="00C15D29" w:rsidRPr="00C15D29" w:rsidRDefault="00C15D29" w:rsidP="00C15D29">
      <w:pPr>
        <w:jc w:val="center"/>
        <w:rPr>
          <w:rFonts w:ascii="Arial" w:hAnsi="Arial" w:cs="Arial"/>
          <w:b/>
          <w:szCs w:val="24"/>
          <w:lang w:val="es-MX"/>
        </w:rPr>
      </w:pPr>
    </w:p>
    <w:p w:rsidR="00C15D29" w:rsidRPr="00C15D29" w:rsidRDefault="00C15D29" w:rsidP="00C15D29">
      <w:pPr>
        <w:rPr>
          <w:rFonts w:ascii="Arial" w:hAnsi="Arial" w:cs="Arial"/>
          <w:szCs w:val="24"/>
          <w:lang w:val="es-MX"/>
        </w:rPr>
      </w:pPr>
    </w:p>
    <w:p w:rsidR="00C15D29" w:rsidRPr="00C15D29" w:rsidRDefault="00C15D29" w:rsidP="00C15D29">
      <w:pPr>
        <w:spacing w:before="240" w:after="240" w:line="276" w:lineRule="auto"/>
        <w:rPr>
          <w:rFonts w:ascii="Arial" w:hAnsi="Arial" w:cs="Arial"/>
          <w:b/>
          <w:bCs/>
          <w:szCs w:val="24"/>
        </w:rPr>
      </w:pPr>
      <w:r w:rsidRPr="00C15D29">
        <w:rPr>
          <w:rFonts w:ascii="Arial" w:hAnsi="Arial" w:cs="Arial"/>
          <w:szCs w:val="24"/>
          <w:lang w:val="es-MX"/>
        </w:rPr>
        <w:t xml:space="preserve">Declárase </w:t>
      </w:r>
      <w:r w:rsidRPr="00C15D29">
        <w:rPr>
          <w:rFonts w:ascii="Arial" w:eastAsia="Arial Unicode MS" w:hAnsi="Arial" w:cs="Arial"/>
          <w:szCs w:val="24"/>
        </w:rPr>
        <w:t>de interés para la comunicación social, c</w:t>
      </w:r>
      <w:r w:rsidRPr="00C15D29">
        <w:rPr>
          <w:rFonts w:ascii="Arial" w:hAnsi="Arial" w:cs="Arial"/>
          <w:szCs w:val="24"/>
        </w:rPr>
        <w:t xml:space="preserve">ultural e histórico de la Ciudad Autónoma de Buenos Aires el libro “Los Días de la Revolución. Una Historia de Argentina cuando no era Argentina. (1806-1820), del escritor Eduardo Sacheri, publicado por la Editorial Alfaguara. </w:t>
      </w:r>
    </w:p>
    <w:p w:rsidR="00C15D29" w:rsidRPr="00C15D29" w:rsidRDefault="00C15D29" w:rsidP="00C15D29">
      <w:pPr>
        <w:shd w:val="clear" w:color="auto" w:fill="FFFFFF"/>
        <w:rPr>
          <w:rFonts w:ascii="Arial" w:hAnsi="Arial" w:cs="Arial"/>
          <w:color w:val="000000"/>
          <w:szCs w:val="24"/>
          <w:lang w:val="es-ES" w:eastAsia="en-US"/>
        </w:rPr>
      </w:pPr>
    </w:p>
    <w:p w:rsidR="00C15D29" w:rsidRPr="00C15D29" w:rsidRDefault="00C15D29" w:rsidP="00C15D29">
      <w:pPr>
        <w:pStyle w:val="Body"/>
        <w:shd w:val="clear" w:color="auto" w:fill="FFFFFF"/>
        <w:spacing w:line="360" w:lineRule="auto"/>
        <w:rPr>
          <w:rFonts w:ascii="Arial" w:eastAsia="Cambria" w:hAnsi="Arial" w:cs="Arial"/>
          <w:color w:val="1C1C1C"/>
          <w:u w:color="1C1C1C"/>
        </w:rPr>
      </w:pPr>
    </w:p>
    <w:p w:rsidR="00C15D29" w:rsidRPr="00C15D29" w:rsidRDefault="00C15D29" w:rsidP="00C15D29">
      <w:pPr>
        <w:shd w:val="clear" w:color="auto" w:fill="FFFFFF"/>
        <w:rPr>
          <w:rFonts w:ascii="Arial" w:eastAsia="Arial Unicode MS" w:hAnsi="Arial" w:cs="Arial"/>
          <w:szCs w:val="24"/>
        </w:rPr>
      </w:pPr>
    </w:p>
    <w:p w:rsidR="00C15D29" w:rsidRPr="00C15D29" w:rsidRDefault="00C15D29" w:rsidP="00C15D29">
      <w:pPr>
        <w:rPr>
          <w:rFonts w:ascii="Arial" w:hAnsi="Arial" w:cs="Arial"/>
          <w:szCs w:val="24"/>
          <w:lang w:val="es-MX"/>
        </w:rPr>
      </w:pPr>
      <w:r w:rsidRPr="00C15D29">
        <w:rPr>
          <w:rFonts w:ascii="Arial" w:hAnsi="Arial" w:cs="Arial"/>
          <w:szCs w:val="24"/>
          <w:lang w:val="es-MX"/>
        </w:rPr>
        <w:t xml:space="preserve">Sala de la Comisión </w:t>
      </w:r>
    </w:p>
    <w:p w:rsidR="00C15D29" w:rsidRPr="00C15D29" w:rsidRDefault="00C15D29" w:rsidP="00C15D29">
      <w:pPr>
        <w:rPr>
          <w:rFonts w:ascii="Arial" w:hAnsi="Arial" w:cs="Arial"/>
          <w:szCs w:val="24"/>
          <w:lang w:val="es-MX"/>
        </w:rPr>
      </w:pPr>
    </w:p>
    <w:p w:rsidR="00C15D29" w:rsidRPr="00C15D29" w:rsidRDefault="00C15D29" w:rsidP="00C15D29">
      <w:pPr>
        <w:rPr>
          <w:rFonts w:ascii="Arial" w:hAnsi="Arial" w:cs="Arial"/>
          <w:szCs w:val="24"/>
          <w:lang w:val="es-MX"/>
        </w:rPr>
      </w:pPr>
    </w:p>
    <w:p w:rsidR="00C15D29" w:rsidRPr="00C15D29" w:rsidRDefault="00C15D29" w:rsidP="00C15D29">
      <w:pPr>
        <w:ind w:firstLine="708"/>
        <w:rPr>
          <w:rFonts w:ascii="Arial" w:hAnsi="Arial" w:cs="Arial"/>
          <w:szCs w:val="24"/>
        </w:rPr>
      </w:pPr>
    </w:p>
    <w:p w:rsidR="00C15D29" w:rsidRPr="00C15D29" w:rsidRDefault="00C15D29" w:rsidP="00C15D29">
      <w:pPr>
        <w:rPr>
          <w:rFonts w:ascii="Arial" w:hAnsi="Arial" w:cs="Arial"/>
          <w:b/>
          <w:szCs w:val="24"/>
        </w:rPr>
      </w:pPr>
    </w:p>
    <w:p w:rsidR="00C15D29" w:rsidRPr="00C15D29" w:rsidRDefault="00C15D29" w:rsidP="00C15D29">
      <w:pPr>
        <w:jc w:val="center"/>
        <w:rPr>
          <w:rFonts w:ascii="Arial" w:hAnsi="Arial" w:cs="Arial"/>
          <w:szCs w:val="24"/>
        </w:rPr>
      </w:pP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t>Méndez, María Sol</w:t>
      </w:r>
    </w:p>
    <w:p w:rsidR="00C15D29" w:rsidRPr="00C15D29" w:rsidRDefault="00C15D29" w:rsidP="00C15D29">
      <w:pPr>
        <w:jc w:val="center"/>
        <w:rPr>
          <w:rFonts w:ascii="Arial" w:hAnsi="Arial" w:cs="Arial"/>
          <w:szCs w:val="24"/>
        </w:rPr>
      </w:pP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t>Presidente</w:t>
      </w: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r w:rsidRPr="00C15D29">
        <w:rPr>
          <w:rFonts w:ascii="Arial" w:hAnsi="Arial" w:cs="Arial"/>
          <w:szCs w:val="24"/>
        </w:rPr>
        <w:t xml:space="preserve"> Vitali, Franco                   </w:t>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t xml:space="preserve">       Guouman, Marcelo</w:t>
      </w:r>
    </w:p>
    <w:p w:rsidR="00C15D29" w:rsidRPr="00C15D29" w:rsidRDefault="00C15D29" w:rsidP="00C15D29">
      <w:pPr>
        <w:jc w:val="left"/>
        <w:rPr>
          <w:rFonts w:ascii="Arial" w:hAnsi="Arial" w:cs="Arial"/>
          <w:szCs w:val="24"/>
        </w:rPr>
      </w:pPr>
      <w:r w:rsidRPr="00C15D29">
        <w:rPr>
          <w:rFonts w:ascii="Arial" w:hAnsi="Arial" w:cs="Arial"/>
          <w:szCs w:val="24"/>
        </w:rPr>
        <w:t>Vicepresidente</w:t>
      </w: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r w:rsidRPr="00C15D29">
        <w:rPr>
          <w:rFonts w:ascii="Arial" w:hAnsi="Arial" w:cs="Arial"/>
          <w:szCs w:val="24"/>
        </w:rPr>
        <w:t>Garrido, Esteban</w:t>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t>Romano, Lucía</w:t>
      </w: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p>
    <w:p w:rsidR="00C15D29" w:rsidRPr="00C15D29" w:rsidRDefault="00C15D29" w:rsidP="00C15D29">
      <w:pPr>
        <w:jc w:val="left"/>
        <w:rPr>
          <w:rFonts w:ascii="Arial" w:hAnsi="Arial" w:cs="Arial"/>
          <w:szCs w:val="24"/>
        </w:rPr>
      </w:pPr>
      <w:r w:rsidRPr="00C15D29">
        <w:rPr>
          <w:rFonts w:ascii="Arial" w:hAnsi="Arial" w:cs="Arial"/>
          <w:szCs w:val="24"/>
        </w:rPr>
        <w:t xml:space="preserve">   Nieto, Darío</w:t>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r>
      <w:r w:rsidRPr="00C15D29">
        <w:rPr>
          <w:rFonts w:ascii="Arial" w:hAnsi="Arial" w:cs="Arial"/>
          <w:szCs w:val="24"/>
        </w:rPr>
        <w:tab/>
        <w:t>Fleitas, Rebeca</w:t>
      </w:r>
    </w:p>
    <w:p w:rsidR="002E5034" w:rsidRPr="00C15D29" w:rsidRDefault="002E5034" w:rsidP="00E5658D">
      <w:pPr>
        <w:rPr>
          <w:rFonts w:ascii="Arial" w:hAnsi="Arial" w:cs="Arial"/>
          <w:szCs w:val="24"/>
        </w:rPr>
      </w:pPr>
    </w:p>
    <w:sectPr w:rsidR="002E5034" w:rsidRPr="00C15D29"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751" w:rsidRDefault="009B3751">
      <w:r>
        <w:separator/>
      </w:r>
    </w:p>
  </w:endnote>
  <w:endnote w:type="continuationSeparator" w:id="1">
    <w:p w:rsidR="009B3751" w:rsidRDefault="009B37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E5034" w:rsidRPr="002E5034">
        <w:rPr>
          <w:noProof/>
          <w:color w:val="333333"/>
          <w:sz w:val="20"/>
        </w:rPr>
        <w:t>00/00/0000 0:00:00</w:t>
      </w:r>
    </w:fldSimple>
    <w:r w:rsidRPr="001C19C4">
      <w:rPr>
        <w:color w:val="333333"/>
        <w:sz w:val="20"/>
      </w:rPr>
      <w:t xml:space="preserve">  -  Cantidad de caracteres: </w:t>
    </w:r>
    <w:fldSimple w:instr=" NUMCHARS  \* MERGEFORMAT ">
      <w:r w:rsidR="002E5034" w:rsidRPr="002E5034">
        <w:rPr>
          <w:noProof/>
          <w:color w:val="333333"/>
          <w:sz w:val="20"/>
        </w:rPr>
        <w:t>0</w:t>
      </w:r>
    </w:fldSimple>
    <w:r w:rsidRPr="001C19C4">
      <w:rPr>
        <w:color w:val="333333"/>
        <w:sz w:val="20"/>
      </w:rPr>
      <w:t xml:space="preserve"> - Cantidad de palabras: </w:t>
    </w:r>
    <w:fldSimple w:instr=" NUMWORDS  \* MERGEFORMAT ">
      <w:r w:rsidR="002E5034" w:rsidRPr="002E5034">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B5330" w:rsidRPr="001C19C4">
      <w:rPr>
        <w:rStyle w:val="Nmerodepgina"/>
        <w:color w:val="333333"/>
      </w:rPr>
      <w:fldChar w:fldCharType="begin"/>
    </w:r>
    <w:r w:rsidRPr="001C19C4">
      <w:rPr>
        <w:rStyle w:val="Nmerodepgina"/>
        <w:color w:val="333333"/>
      </w:rPr>
      <w:instrText xml:space="preserve"> PAGE </w:instrText>
    </w:r>
    <w:r w:rsidR="004B5330" w:rsidRPr="001C19C4">
      <w:rPr>
        <w:rStyle w:val="Nmerodepgina"/>
        <w:color w:val="333333"/>
      </w:rPr>
      <w:fldChar w:fldCharType="separate"/>
    </w:r>
    <w:r w:rsidR="00C15D29">
      <w:rPr>
        <w:rStyle w:val="Nmerodepgina"/>
        <w:noProof/>
        <w:color w:val="333333"/>
      </w:rPr>
      <w:t>3</w:t>
    </w:r>
    <w:r w:rsidR="004B5330" w:rsidRPr="001C19C4">
      <w:rPr>
        <w:rStyle w:val="Nmerodepgina"/>
        <w:color w:val="333333"/>
      </w:rPr>
      <w:fldChar w:fldCharType="end"/>
    </w:r>
    <w:r w:rsidRPr="001C19C4">
      <w:rPr>
        <w:rStyle w:val="Nmerodepgina"/>
        <w:color w:val="333333"/>
      </w:rPr>
      <w:t>/</w:t>
    </w:r>
    <w:fldSimple w:instr=" NUMPAGES  \* MERGEFORMAT ">
      <w:r w:rsidR="00C15D29" w:rsidRPr="00C15D2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751" w:rsidRDefault="009B3751">
      <w:r>
        <w:separator/>
      </w:r>
    </w:p>
  </w:footnote>
  <w:footnote w:type="continuationSeparator" w:id="1">
    <w:p w:rsidR="009B3751" w:rsidRDefault="009B37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131C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5034"/>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5330"/>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3751"/>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31CC"/>
    <w:rsid w:val="00C15D29"/>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03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C15D29"/>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28</TotalTime>
  <Pages>3</Pages>
  <Words>707</Words>
  <Characters>3892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2022-07-08T12:45:00Z</dcterms:created>
  <dcterms:modified xsi:type="dcterms:W3CDTF">2022-07-08T13:29:00Z</dcterms:modified>
</cp:coreProperties>
</file>