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A3A" w:rsidRDefault="000C1A3A" w:rsidP="000C1A3A">
      <w:pPr>
        <w:spacing w:line="360" w:lineRule="auto"/>
        <w:jc w:val="center"/>
        <w:rPr>
          <w:b/>
        </w:rPr>
      </w:pPr>
      <w:r w:rsidRPr="000C1A3A">
        <w:rPr>
          <w:b/>
        </w:rPr>
        <w:t>PROYECTO DE DECLARACIÓN</w:t>
      </w:r>
    </w:p>
    <w:p w:rsidR="000C1A3A" w:rsidRPr="000C1A3A" w:rsidRDefault="000C1A3A" w:rsidP="000C1A3A">
      <w:pPr>
        <w:spacing w:line="360" w:lineRule="auto"/>
        <w:jc w:val="center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  <w:r>
        <w:t xml:space="preserve">La Legislatura de la Ciudad de Buenos Aires expresa su beneplácito al conmemorarse 25 años de la Mesa de Trabajo y Consenso de Parque Avellaneda. </w:t>
      </w: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  <w:jc w:val="center"/>
        <w:rPr>
          <w:b/>
        </w:rPr>
      </w:pPr>
      <w:r>
        <w:rPr>
          <w:b/>
        </w:rPr>
        <w:lastRenderedPageBreak/>
        <w:t>FUNDAMENTOS</w:t>
      </w:r>
    </w:p>
    <w:p w:rsidR="000C1A3A" w:rsidRPr="000C1A3A" w:rsidRDefault="000C1A3A" w:rsidP="000C1A3A">
      <w:pPr>
        <w:spacing w:line="360" w:lineRule="auto"/>
        <w:rPr>
          <w:b/>
        </w:rPr>
      </w:pPr>
    </w:p>
    <w:p w:rsidR="000C1A3A" w:rsidRDefault="000C1A3A" w:rsidP="000C1A3A">
      <w:pPr>
        <w:spacing w:line="360" w:lineRule="auto"/>
      </w:pPr>
      <w:r>
        <w:t xml:space="preserve">Señor Presidente: </w:t>
      </w:r>
    </w:p>
    <w:p w:rsidR="000C1A3A" w:rsidRDefault="000C1A3A" w:rsidP="000C1A3A">
      <w:pPr>
        <w:spacing w:line="360" w:lineRule="auto"/>
        <w:ind w:firstLine="720"/>
      </w:pPr>
      <w:r w:rsidRPr="00C24212">
        <w:t>El Parque Avellaneda es un parque público de alto valor patrimonial, escenario de participación y consenso, cogestionado por vecinos y gobierno. Por su extensión, por su forestación y por su patrimonio sociocultural, el Parque Avellaneda es el segundo parque de la ciudad de Buenos Aires. Tiene además un gran impacto en el sudoeste porteño y metropolitano. Desde su creación, en 1914, sufrió los mismos procesos de deterioro que afectaron a todos los espacios verdes y públicos.</w:t>
      </w:r>
    </w:p>
    <w:p w:rsidR="000C1A3A" w:rsidRPr="00C24212" w:rsidRDefault="000C1A3A" w:rsidP="000C1A3A">
      <w:pPr>
        <w:spacing w:line="360" w:lineRule="auto"/>
        <w:ind w:firstLine="720"/>
      </w:pPr>
      <w:r w:rsidRPr="00C24212">
        <w:t xml:space="preserve">En el año 1989 comienza un proceso vecinal para reforzar la </w:t>
      </w:r>
      <w:r w:rsidRPr="00E8459B">
        <w:rPr>
          <w:b/>
        </w:rPr>
        <w:t xml:space="preserve">identidad </w:t>
      </w:r>
      <w:r w:rsidRPr="00C24212">
        <w:t>del barrio Parque A</w:t>
      </w:r>
      <w:r>
        <w:t xml:space="preserve">vellaneda, en el cual se crea, </w:t>
      </w:r>
      <w:r w:rsidRPr="00C24212">
        <w:t>a instanc</w:t>
      </w:r>
      <w:r>
        <w:t xml:space="preserve">ias de “Tito” González Táboas, </w:t>
      </w:r>
      <w:r w:rsidRPr="00C24212">
        <w:t xml:space="preserve">el </w:t>
      </w:r>
      <w:r w:rsidRPr="00E866B3">
        <w:rPr>
          <w:b/>
        </w:rPr>
        <w:t>CESAV</w:t>
      </w:r>
      <w:r w:rsidRPr="00C24212">
        <w:t xml:space="preserve"> (Centro de Estudios Sociales y Actividades Vecinales Barrio Parque Avellaneda): institución </w:t>
      </w:r>
      <w:r w:rsidRPr="00E866B3">
        <w:rPr>
          <w:i/>
        </w:rPr>
        <w:t>sui géneris</w:t>
      </w:r>
      <w:r w:rsidRPr="00C24212">
        <w:t xml:space="preserve"> cuyo principal objetivo fue recuperar la memoria del barrio y empezó a gestar la red de actores. El CESAV se puso en relación con la Red GAO (Gestión Asociada del Oeste) y la </w:t>
      </w:r>
      <w:r w:rsidRPr="00E866B3">
        <w:rPr>
          <w:b/>
        </w:rPr>
        <w:t>Metodología PPGA</w:t>
      </w:r>
      <w:r w:rsidRPr="00C24212">
        <w:t xml:space="preserve"> (Planificación Participativa y Gestión Asociada) que venían ensayando FLACSO y otras redes. En 1994 se convoca a un “Taller de Planificación” que en 3 jornadas con más de 100 personas permitió desarrollar el </w:t>
      </w:r>
      <w:r w:rsidRPr="00E866B3">
        <w:rPr>
          <w:b/>
        </w:rPr>
        <w:t>Plan de Manejo de Parque Avellaneda</w:t>
      </w:r>
      <w:r w:rsidRPr="00C24212">
        <w:t>, donde se construyó el Modelo Problemático que permitió definir 5 estrategias para abordar la complejidad de las problemáticas a revertir: Ambiental, Cultural, Redes, Regional Urbana y Gestión Asociada.</w:t>
      </w:r>
    </w:p>
    <w:p w:rsidR="000C1A3A" w:rsidRDefault="000C1A3A" w:rsidP="000C1A3A">
      <w:pPr>
        <w:spacing w:line="360" w:lineRule="auto"/>
        <w:ind w:firstLine="720"/>
      </w:pPr>
      <w:r w:rsidRPr="00C24212">
        <w:t>En 1996 se sanciona la Constitución de la Ciudad de Bs As, promoviendo en su artículo 1</w:t>
      </w:r>
      <w:r>
        <w:t>ro</w:t>
      </w:r>
      <w:r w:rsidRPr="00C24212">
        <w:t xml:space="preserve"> la </w:t>
      </w:r>
      <w:r w:rsidRPr="00E866B3">
        <w:rPr>
          <w:b/>
        </w:rPr>
        <w:t>democracia participativa</w:t>
      </w:r>
      <w:r w:rsidRPr="00C24212">
        <w:t xml:space="preserve">, se presentó el Plan de Manejo al Vicejefe de Gobierno, Enrique Olivera, y el Antiguo Natatorio comienza a funcionar como centro cultural y sede de la red. Continuando con la etapa </w:t>
      </w:r>
      <w:r>
        <w:t>de Implementación estratégica, s</w:t>
      </w:r>
      <w:r w:rsidRPr="00C24212">
        <w:t xml:space="preserve">e inicia la </w:t>
      </w:r>
      <w:r w:rsidRPr="00E866B3">
        <w:rPr>
          <w:b/>
        </w:rPr>
        <w:t>gestión asociada</w:t>
      </w:r>
      <w:r w:rsidRPr="00C24212">
        <w:t xml:space="preserve">: se nombra al primer administrador, se crea la primera </w:t>
      </w:r>
      <w:r w:rsidRPr="00E866B3">
        <w:rPr>
          <w:b/>
        </w:rPr>
        <w:t xml:space="preserve">MTC </w:t>
      </w:r>
      <w:r w:rsidRPr="00C24212">
        <w:t>(Mesa de Trabajo y Consenso), ámbito de planificación-gestión participativa. La MTC viene funcionando desde 1997 hasta nuestros días en forma ininterrumpida con plenarios ordinarios mensuales.</w:t>
      </w:r>
    </w:p>
    <w:p w:rsidR="000C1A3A" w:rsidRDefault="000C1A3A" w:rsidP="000C1A3A">
      <w:pPr>
        <w:spacing w:line="360" w:lineRule="auto"/>
        <w:ind w:firstLine="720"/>
      </w:pPr>
      <w:r w:rsidRPr="00C24212">
        <w:t xml:space="preserve">A comienzos del 2000 se empiezan a concretar los </w:t>
      </w:r>
      <w:r w:rsidRPr="00E866B3">
        <w:rPr>
          <w:b/>
        </w:rPr>
        <w:t>primeros logros</w:t>
      </w:r>
      <w:r w:rsidRPr="00C24212">
        <w:t>: se duplicó la superficie verde de uso público, se aumentó la ocupación del Parque con actividades culturales y se ponen en funcionamiento grupos de trabajo po</w:t>
      </w:r>
      <w:r>
        <w:t>r estrategias, se realizan las 1</w:t>
      </w:r>
      <w:r w:rsidRPr="00C24212">
        <w:t xml:space="preserve">eras Jornadas Ambientales. Se produce posteriormente la reinauguración de la </w:t>
      </w:r>
      <w:r w:rsidRPr="00E866B3">
        <w:rPr>
          <w:b/>
        </w:rPr>
        <w:t>Casona de los Olivera</w:t>
      </w:r>
      <w:r w:rsidRPr="00C24212">
        <w:t xml:space="preserve"> como Sede de la Gestión Asociada y Centro de Arte Contemporáneo. Se crea el proyecto educativo ¨</w:t>
      </w:r>
      <w:r w:rsidRPr="00843E14">
        <w:rPr>
          <w:b/>
        </w:rPr>
        <w:t>Aulas a Cielo Abierto</w:t>
      </w:r>
      <w:r w:rsidRPr="00C24212">
        <w:t xml:space="preserve">¨ para generar aprendizajes significativos junto a las escuelas, pionero en la educación ambiental en CABA. Se inicia simultáneamente el mapeo participativo del Parque y entorno y se instala la </w:t>
      </w:r>
      <w:r w:rsidRPr="00843E14">
        <w:rPr>
          <w:b/>
        </w:rPr>
        <w:t>W´aka</w:t>
      </w:r>
      <w:r w:rsidRPr="00C24212">
        <w:t xml:space="preserve">, lugar de encuentro de los pueblos originarios. Se crean los grupos de promoción  para la creación de una </w:t>
      </w:r>
      <w:r w:rsidRPr="00843E14">
        <w:rPr>
          <w:b/>
        </w:rPr>
        <w:t>escuela media</w:t>
      </w:r>
      <w:r w:rsidRPr="00C24212">
        <w:t xml:space="preserve"> y la Hue</w:t>
      </w:r>
      <w:r>
        <w:t>rta Orgánica.</w:t>
      </w:r>
    </w:p>
    <w:p w:rsidR="000C1A3A" w:rsidRDefault="000C1A3A" w:rsidP="000C1A3A">
      <w:pPr>
        <w:spacing w:line="360" w:lineRule="auto"/>
        <w:ind w:firstLine="720"/>
      </w:pPr>
    </w:p>
    <w:p w:rsidR="000C1A3A" w:rsidRDefault="000C1A3A" w:rsidP="000C1A3A">
      <w:pPr>
        <w:spacing w:line="360" w:lineRule="auto"/>
        <w:ind w:firstLine="720"/>
      </w:pPr>
      <w:r w:rsidRPr="00C24212">
        <w:t xml:space="preserve">Un hito que se toma al día de hoy como modelo en nuestra ciudad y en otras experiencias de América Latina es la </w:t>
      </w:r>
      <w:r>
        <w:rPr>
          <w:b/>
        </w:rPr>
        <w:t>s</w:t>
      </w:r>
      <w:r w:rsidRPr="0085118A">
        <w:rPr>
          <w:b/>
        </w:rPr>
        <w:t>anción de la Ley 1153</w:t>
      </w:r>
      <w:r w:rsidRPr="00C24212">
        <w:t xml:space="preserve">: primera ley de gestión asociada que reconoce al Parque como una </w:t>
      </w:r>
      <w:r w:rsidRPr="0085118A">
        <w:rPr>
          <w:b/>
        </w:rPr>
        <w:t>Unidad Ambiental y de Gestión</w:t>
      </w:r>
      <w:r w:rsidRPr="00C24212">
        <w:t xml:space="preserve"> incluida la metodología participativa, se reconoce al Plan de Manejo como elemento ordenador y también a la MTC como instancia de participación abierta y pública "ad honorem" para la planificación-gestión, monitoreo y orientación del Plan de Manejo.</w:t>
      </w:r>
    </w:p>
    <w:p w:rsidR="000C1A3A" w:rsidRDefault="000C1A3A" w:rsidP="000C1A3A">
      <w:pPr>
        <w:spacing w:line="360" w:lineRule="auto"/>
        <w:ind w:firstLine="720"/>
      </w:pPr>
      <w:r w:rsidRPr="00C24212">
        <w:t xml:space="preserve">Paralelamente se genera un </w:t>
      </w:r>
      <w:r w:rsidRPr="0085118A">
        <w:rPr>
          <w:b/>
        </w:rPr>
        <w:t xml:space="preserve">Acuerdo para el Seminario Actor-Actriz para su trabajo en el espacio abierto </w:t>
      </w:r>
      <w:r w:rsidRPr="00C24212">
        <w:t>como inicio del Centro de Capacitación que es parte de la EMAD (Escuela Metropolitana de Arte Dramático.</w:t>
      </w:r>
    </w:p>
    <w:p w:rsidR="000C1A3A" w:rsidRDefault="000C1A3A" w:rsidP="000C1A3A">
      <w:pPr>
        <w:spacing w:line="360" w:lineRule="auto"/>
        <w:ind w:firstLine="720"/>
      </w:pPr>
      <w:r w:rsidRPr="00C24212">
        <w:t>Sin embargo comienza un proceso de dificultades en la implementación de la ley y el respeto gubernamental a la norma provocando entre otras cosas, el cierre de la casona durante los años 2012/2015</w:t>
      </w:r>
      <w:r>
        <w:t xml:space="preserve">. </w:t>
      </w:r>
    </w:p>
    <w:p w:rsidR="000C1A3A" w:rsidRDefault="000C1A3A" w:rsidP="000C1A3A">
      <w:pPr>
        <w:spacing w:line="360" w:lineRule="auto"/>
        <w:ind w:firstLine="720"/>
      </w:pPr>
      <w:r w:rsidRPr="00C24212">
        <w:t xml:space="preserve">Aún así, en 2006 se recupera el </w:t>
      </w:r>
      <w:r w:rsidRPr="0085118A">
        <w:rPr>
          <w:b/>
        </w:rPr>
        <w:t>Tambo</w:t>
      </w:r>
      <w:r w:rsidRPr="00C24212">
        <w:t xml:space="preserve"> como Centro de Artes Escénicas y SUM.  Se inaugura la Estación Clemente Onelli y se recupera el </w:t>
      </w:r>
      <w:r w:rsidRPr="0085118A">
        <w:rPr>
          <w:b/>
        </w:rPr>
        <w:t>Trencito</w:t>
      </w:r>
      <w:r w:rsidRPr="00C24212">
        <w:t xml:space="preserve">.  Luego, el Antiguo Natatorio recuperado se inaugura como </w:t>
      </w:r>
      <w:r w:rsidRPr="0085118A">
        <w:rPr>
          <w:b/>
        </w:rPr>
        <w:t>Escuela Media especializada en Ambiente y Construcción de Espacios Verdes</w:t>
      </w:r>
      <w:r w:rsidRPr="00C24212">
        <w:t>.  Posteriormente la escuela Media 2 del DE 1,  adopta el nombre de Ernesto ¨Che¨ Guevara por elección de la comunidad educativa.</w:t>
      </w:r>
    </w:p>
    <w:p w:rsidR="000C1A3A" w:rsidRDefault="000C1A3A" w:rsidP="000C1A3A">
      <w:pPr>
        <w:spacing w:line="360" w:lineRule="auto"/>
        <w:ind w:firstLine="720"/>
      </w:pPr>
      <w:r w:rsidRPr="00C24212">
        <w:t>Después de una importante Audiencia Pública, se consigue la sanción de la “</w:t>
      </w:r>
      <w:r w:rsidRPr="0085118A">
        <w:rPr>
          <w:b/>
        </w:rPr>
        <w:t>Ley de APH 3042 Parque Avellaneda y entorno</w:t>
      </w:r>
      <w:r w:rsidRPr="00C24212">
        <w:t>”. Dentro del Patrimonio del entorno se encuentran: la Sociedad de Fomento Florentino Ameghino por su aporte a los inicios del barrio y su lucha por la contaminación del Cildáñez, una de las obras del Arq. Virasoro y la Casa Salesiana Nuestra Señora de los Remedios por su aporte a los DDHH durante la dictadura. Se reconoce a los frentistas del Parque como parte del entorno e impide la construcción de edificios en altura. Anteproyecto de Ley por Deuda Ambienta</w:t>
      </w:r>
      <w:r>
        <w:t>l de la Autopista al Barrio.</w:t>
      </w:r>
    </w:p>
    <w:p w:rsidR="000C1A3A" w:rsidRDefault="000C1A3A" w:rsidP="000C1A3A">
      <w:pPr>
        <w:spacing w:line="360" w:lineRule="auto"/>
        <w:ind w:firstLine="720"/>
      </w:pPr>
      <w:r w:rsidRPr="00C24212">
        <w:t xml:space="preserve">Para iniciar un proceso de diseminación de la experiencia se crea la </w:t>
      </w:r>
      <w:r w:rsidRPr="0085118A">
        <w:rPr>
          <w:b/>
        </w:rPr>
        <w:t>EP5</w:t>
      </w:r>
      <w:r w:rsidRPr="00C24212">
        <w:t xml:space="preserve">, (Escuela-Proyecto de Participación Popular en Políticas Públicas). Promovido por la Ep5 y la Estrategia Regional Urbana se crea la </w:t>
      </w:r>
      <w:r w:rsidRPr="0085118A">
        <w:rPr>
          <w:b/>
        </w:rPr>
        <w:t>RICC</w:t>
      </w:r>
      <w:r w:rsidRPr="00C24212">
        <w:t xml:space="preserve"> (Red Intercomunal de la Cuenca Cildáñez), se crea la </w:t>
      </w:r>
      <w:r w:rsidRPr="0085118A">
        <w:rPr>
          <w:b/>
        </w:rPr>
        <w:t>MGICC</w:t>
      </w:r>
      <w:r w:rsidRPr="00C24212">
        <w:t xml:space="preserve">, Mesa de Gestión Interjurisdiccional Cuenca Cildáñez y la Mesa por la Integración Sociourbana. En 2020 ante la poda en el contexto de pandemia, se crea el </w:t>
      </w:r>
      <w:r w:rsidRPr="0085118A">
        <w:rPr>
          <w:b/>
        </w:rPr>
        <w:t>Grupo de Arbolado</w:t>
      </w:r>
      <w:r w:rsidRPr="00C24212">
        <w:t xml:space="preserve">, con el lema PLANTAR-CUIDAR se inicia un periodo de recuperación de la biodiversidad que incluye importantes plantaciones de Nativas y un seguimiento de la salud de los árboles del Parque y se inicia el Proyecto </w:t>
      </w:r>
      <w:r w:rsidRPr="0085118A">
        <w:rPr>
          <w:b/>
        </w:rPr>
        <w:t>Biocorredor Cildáñez</w:t>
      </w:r>
      <w:r w:rsidRPr="00C24212">
        <w:t>.</w:t>
      </w:r>
    </w:p>
    <w:p w:rsidR="000C1A3A" w:rsidRDefault="000C1A3A" w:rsidP="000C1A3A">
      <w:pPr>
        <w:spacing w:line="360" w:lineRule="auto"/>
        <w:ind w:firstLine="720"/>
      </w:pPr>
      <w:r w:rsidRPr="00C24212">
        <w:t xml:space="preserve">Este recorrido a lo largo de 25 años da cuenta de la importancia fundamental de la Mesa de y Trabajo y Consenso del Parque Avellaneda en la planificación participativa y en la gestión asociada de un espacio verde de semejante dimensión, siendo a la vez </w:t>
      </w:r>
      <w:r w:rsidRPr="00C24212">
        <w:lastRenderedPageBreak/>
        <w:t>ejemplo a seguir por otras experiencias a nivel nacional e internacional que intentan trabajar por su entorno, ambiente y cultura en forma comunitaria y por el bien común.</w:t>
      </w:r>
    </w:p>
    <w:p w:rsidR="000C1A3A" w:rsidRPr="0085118A" w:rsidRDefault="000C1A3A" w:rsidP="000C1A3A">
      <w:pPr>
        <w:spacing w:line="360" w:lineRule="auto"/>
        <w:ind w:firstLine="720"/>
      </w:pPr>
      <w:r w:rsidRPr="00BD5DF7">
        <w:t>Por todo ello, es que solicitamos a nuestros pares el acompañamiento al presente proyecto de declaración.</w:t>
      </w:r>
    </w:p>
    <w:p w:rsidR="000C1A3A" w:rsidRDefault="000C1A3A" w:rsidP="000C1A3A">
      <w:pPr>
        <w:spacing w:line="360" w:lineRule="auto"/>
        <w:ind w:firstLine="720"/>
      </w:pPr>
    </w:p>
    <w:p w:rsidR="000C1A3A" w:rsidRDefault="000C1A3A" w:rsidP="000C1A3A">
      <w:pPr>
        <w:spacing w:line="360" w:lineRule="auto"/>
        <w:rPr>
          <w:lang w:val="es-AR"/>
        </w:rPr>
      </w:pPr>
    </w:p>
    <w:p w:rsidR="000C1A3A" w:rsidRPr="00EB6FC9" w:rsidRDefault="000C1A3A" w:rsidP="000C1A3A">
      <w:pPr>
        <w:spacing w:line="360" w:lineRule="auto"/>
        <w:rPr>
          <w:lang w:val="es-AR"/>
        </w:rPr>
      </w:pPr>
    </w:p>
    <w:p w:rsidR="00AF6352" w:rsidRPr="000C1A3A" w:rsidRDefault="00AF6352" w:rsidP="000C1A3A">
      <w:pPr>
        <w:spacing w:line="360" w:lineRule="auto"/>
      </w:pPr>
    </w:p>
    <w:sectPr w:rsidR="00AF6352" w:rsidRPr="000C1A3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4CF" w:rsidRDefault="003B24CF">
      <w:r>
        <w:separator/>
      </w:r>
    </w:p>
  </w:endnote>
  <w:endnote w:type="continuationSeparator" w:id="1">
    <w:p w:rsidR="003B24CF" w:rsidRDefault="003B24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C1A3A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0C1A3A" w:rsidRDefault="00601A75">
    <w:pPr>
      <w:pStyle w:val="Piedepgina"/>
      <w:rPr>
        <w:color w:val="333333"/>
        <w:sz w:val="20"/>
      </w:rPr>
    </w:pPr>
    <w:r w:rsidRPr="000C1A3A">
      <w:rPr>
        <w:color w:val="333333"/>
        <w:sz w:val="20"/>
      </w:rPr>
      <w:t xml:space="preserve">Último cambio: </w:t>
    </w:r>
    <w:fldSimple w:instr=" SAVEDATE  \* MERGEFORMAT ">
      <w:r w:rsidR="000C1A3A">
        <w:rPr>
          <w:noProof/>
          <w:color w:val="333333"/>
          <w:sz w:val="20"/>
        </w:rPr>
        <w:t>00/00/0000 0:00:00</w:t>
      </w:r>
    </w:fldSimple>
    <w:r w:rsidRPr="000C1A3A">
      <w:rPr>
        <w:color w:val="333333"/>
        <w:sz w:val="20"/>
      </w:rPr>
      <w:t xml:space="preserve">  -  Cantidad de caracteres: </w:t>
    </w:r>
    <w:fldSimple w:instr=" NUMCHARS  \* MERGEFORMAT ">
      <w:r w:rsidR="000C1A3A">
        <w:rPr>
          <w:noProof/>
          <w:color w:val="333333"/>
          <w:sz w:val="20"/>
        </w:rPr>
        <w:t>5133</w:t>
      </w:r>
    </w:fldSimple>
    <w:r w:rsidRPr="000C1A3A">
      <w:rPr>
        <w:color w:val="333333"/>
        <w:sz w:val="20"/>
      </w:rPr>
      <w:t xml:space="preserve"> - Cantidad de palabras: </w:t>
    </w:r>
    <w:fldSimple w:instr=" NUMWORDS  \* MERGEFORMAT ">
      <w:r w:rsidR="000C1A3A">
        <w:rPr>
          <w:noProof/>
          <w:color w:val="333333"/>
          <w:sz w:val="20"/>
        </w:rPr>
        <w:t>988</w:t>
      </w:r>
    </w:fldSimple>
  </w:p>
  <w:p w:rsidR="00601A75" w:rsidRPr="000C1A3A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C1A3A">
      <w:rPr>
        <w:color w:val="333333"/>
        <w:sz w:val="20"/>
      </w:rPr>
      <w:tab/>
      <w:t>Pág.</w:t>
    </w:r>
    <w:r w:rsidRPr="000C1A3A">
      <w:rPr>
        <w:color w:val="333333"/>
      </w:rPr>
      <w:t xml:space="preserve"> </w:t>
    </w:r>
    <w:r w:rsidRPr="000C1A3A">
      <w:rPr>
        <w:rStyle w:val="Nmerodepgina"/>
        <w:color w:val="333333"/>
      </w:rPr>
      <w:fldChar w:fldCharType="begin"/>
    </w:r>
    <w:r w:rsidRPr="000C1A3A">
      <w:rPr>
        <w:rStyle w:val="Nmerodepgina"/>
        <w:color w:val="333333"/>
      </w:rPr>
      <w:instrText xml:space="preserve"> PAGE </w:instrText>
    </w:r>
    <w:r w:rsidRPr="000C1A3A">
      <w:rPr>
        <w:rStyle w:val="Nmerodepgina"/>
        <w:color w:val="333333"/>
      </w:rPr>
      <w:fldChar w:fldCharType="separate"/>
    </w:r>
    <w:r w:rsidR="000C1A3A">
      <w:rPr>
        <w:rStyle w:val="Nmerodepgina"/>
        <w:noProof/>
        <w:color w:val="333333"/>
      </w:rPr>
      <w:t>4</w:t>
    </w:r>
    <w:r w:rsidRPr="000C1A3A">
      <w:rPr>
        <w:rStyle w:val="Nmerodepgina"/>
        <w:color w:val="333333"/>
      </w:rPr>
      <w:fldChar w:fldCharType="end"/>
    </w:r>
    <w:r w:rsidRPr="000C1A3A">
      <w:rPr>
        <w:rStyle w:val="Nmerodepgina"/>
        <w:color w:val="333333"/>
      </w:rPr>
      <w:t>/</w:t>
    </w:r>
    <w:fldSimple w:instr=" NUMPAGES  \* MERGEFORMAT ">
      <w:r w:rsidR="000C1A3A">
        <w:rPr>
          <w:rStyle w:val="Nmerodepgina"/>
          <w:noProof/>
          <w:color w:val="333333"/>
        </w:rPr>
        <w:t>4</w:t>
      </w:r>
    </w:fldSimple>
    <w:r w:rsidRPr="000C1A3A">
      <w:rPr>
        <w:rStyle w:val="Nmerodepgina"/>
        <w:color w:val="333333"/>
      </w:rPr>
      <w:t xml:space="preserve"> </w:t>
    </w:r>
  </w:p>
  <w:p w:rsidR="00601A75" w:rsidRPr="000C1A3A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4CF" w:rsidRDefault="003B24CF">
      <w:r>
        <w:separator/>
      </w:r>
    </w:p>
  </w:footnote>
  <w:footnote w:type="continuationSeparator" w:id="1">
    <w:p w:rsidR="003B24CF" w:rsidRDefault="003B24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0C1A3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3B24CF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1A3A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24CF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C1A3A"/>
    <w:pPr>
      <w:jc w:val="both"/>
    </w:pPr>
    <w:rPr>
      <w:sz w:val="24"/>
      <w:szCs w:val="24"/>
      <w:lang w:eastAsia="es-AR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  <w:rPr>
      <w:szCs w:val="20"/>
      <w:lang w:val="es-ES_tradnl" w:eastAsia="es-ES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szCs w:val="20"/>
      <w:lang w:val="es-ES_tradnl" w:eastAsia="es-ES"/>
    </w:r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samuelle\AppData\Roaming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4</Pages>
  <Words>996</Words>
  <Characters>5175</Characters>
  <Application>Microsoft Office Word</Application>
  <DocSecurity>0</DocSecurity>
  <Lines>126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nisamuelle</dc:creator>
  <cp:lastModifiedBy>nisamuelle</cp:lastModifiedBy>
  <cp:revision>1</cp:revision>
  <cp:lastPrinted>1601-01-01T00:00:00Z</cp:lastPrinted>
  <dcterms:created xsi:type="dcterms:W3CDTF">2022-10-26T19:36:00Z</dcterms:created>
  <dcterms:modified xsi:type="dcterms:W3CDTF">2022-10-26T19:39:00Z</dcterms:modified>
</cp:coreProperties>
</file>