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A9B12" w14:textId="77777777" w:rsidR="003102D9" w:rsidRPr="003102D9" w:rsidRDefault="003102D9" w:rsidP="00081FFF">
      <w:pPr>
        <w:rPr>
          <w:lang w:val="es-MX"/>
        </w:rPr>
      </w:pPr>
    </w:p>
    <w:p w14:paraId="3173357F" w14:textId="77777777" w:rsidR="003102D9" w:rsidRPr="003102D9" w:rsidRDefault="003102D9" w:rsidP="00081FFF">
      <w:pPr>
        <w:rPr>
          <w:lang w:val="es-MX"/>
        </w:rPr>
      </w:pPr>
    </w:p>
    <w:p w14:paraId="0ABAEC8B" w14:textId="77777777" w:rsidR="003102D9" w:rsidRPr="003102D9" w:rsidRDefault="003102D9" w:rsidP="00081FFF">
      <w:pPr>
        <w:rPr>
          <w:lang w:val="es-MX"/>
        </w:rPr>
      </w:pPr>
      <w:r w:rsidRPr="003102D9">
        <w:rPr>
          <w:lang w:val="es-MX"/>
        </w:rPr>
        <w:tab/>
      </w:r>
    </w:p>
    <w:p w14:paraId="1FC562D6" w14:textId="77777777" w:rsidR="003102D9" w:rsidRDefault="003102D9" w:rsidP="003102D9">
      <w:pPr>
        <w:shd w:val="clear" w:color="auto" w:fill="FFFFFF"/>
        <w:spacing w:before="240" w:after="240"/>
        <w:jc w:val="center"/>
        <w:rPr>
          <w:b/>
          <w:color w:val="222222"/>
          <w:szCs w:val="24"/>
        </w:rPr>
      </w:pPr>
      <w:bookmarkStart w:id="0" w:name="PDeclaración"/>
      <w:bookmarkEnd w:id="0"/>
      <w:r>
        <w:rPr>
          <w:b/>
          <w:color w:val="222222"/>
          <w:szCs w:val="24"/>
        </w:rPr>
        <w:t>PROYECTO DE DECLARACIÓN</w:t>
      </w:r>
    </w:p>
    <w:p w14:paraId="2C39E106" w14:textId="4E3ACDEB" w:rsidR="003102D9" w:rsidRDefault="003102D9" w:rsidP="003102D9">
      <w:pPr>
        <w:shd w:val="clear" w:color="auto" w:fill="FFFFFF"/>
        <w:spacing w:before="240" w:after="240"/>
        <w:rPr>
          <w:color w:val="222222"/>
          <w:szCs w:val="24"/>
        </w:rPr>
      </w:pPr>
      <w:r>
        <w:rPr>
          <w:color w:val="222222"/>
          <w:szCs w:val="24"/>
        </w:rPr>
        <w:t>Declárese de Interés para la promoción y defensa de los derechos de las mujeres y diversidades de la Ciudad Autónoma de Buenos Aires al espectáculo de narración oral escénica “Evita Vuelve” dirigido por Claudio Ledesma.</w:t>
      </w:r>
    </w:p>
    <w:p w14:paraId="2B42EC90" w14:textId="437A5EE6" w:rsidR="003102D9" w:rsidRDefault="003102D9" w:rsidP="003102D9">
      <w:pPr>
        <w:shd w:val="clear" w:color="auto" w:fill="FFFFFF"/>
        <w:spacing w:before="240" w:after="240"/>
        <w:jc w:val="center"/>
        <w:rPr>
          <w:b/>
          <w:color w:val="222222"/>
          <w:szCs w:val="24"/>
        </w:rPr>
      </w:pPr>
      <w:r>
        <w:br w:type="page"/>
      </w:r>
      <w:r>
        <w:rPr>
          <w:b/>
          <w:color w:val="222222"/>
          <w:szCs w:val="24"/>
        </w:rPr>
        <w:lastRenderedPageBreak/>
        <w:t>FUNDAMENTOS</w:t>
      </w:r>
    </w:p>
    <w:p w14:paraId="417A1180" w14:textId="77777777" w:rsidR="003102D9" w:rsidRDefault="003102D9" w:rsidP="003102D9">
      <w:pPr>
        <w:shd w:val="clear" w:color="auto" w:fill="FFFFFF"/>
        <w:spacing w:before="120" w:after="120" w:line="360" w:lineRule="auto"/>
        <w:ind w:firstLine="720"/>
        <w:rPr>
          <w:color w:val="222222"/>
          <w:szCs w:val="24"/>
        </w:rPr>
      </w:pPr>
      <w:r>
        <w:rPr>
          <w:color w:val="222222"/>
          <w:szCs w:val="24"/>
        </w:rPr>
        <w:t xml:space="preserve">Sr </w:t>
      </w:r>
      <w:proofErr w:type="gramStart"/>
      <w:r>
        <w:rPr>
          <w:color w:val="222222"/>
          <w:szCs w:val="24"/>
        </w:rPr>
        <w:t>Presidente</w:t>
      </w:r>
      <w:proofErr w:type="gramEnd"/>
      <w:r>
        <w:rPr>
          <w:color w:val="222222"/>
          <w:szCs w:val="24"/>
        </w:rPr>
        <w:t xml:space="preserve">: </w:t>
      </w:r>
    </w:p>
    <w:p w14:paraId="02FE3664" w14:textId="77777777" w:rsidR="003102D9" w:rsidRDefault="003102D9" w:rsidP="003102D9">
      <w:pPr>
        <w:shd w:val="clear" w:color="auto" w:fill="FFFFFF"/>
        <w:spacing w:before="120" w:after="120" w:line="360" w:lineRule="auto"/>
        <w:ind w:firstLine="720"/>
        <w:rPr>
          <w:color w:val="222222"/>
          <w:szCs w:val="24"/>
        </w:rPr>
      </w:pPr>
      <w:r>
        <w:rPr>
          <w:color w:val="222222"/>
          <w:szCs w:val="24"/>
        </w:rPr>
        <w:t xml:space="preserve">"Evita Vuelve", es un espectáculo de narración y artes escénicas dirigido por Claudio Ledesma y protagonizado por Roxana del Castillo. El mismo narra, a través de textos diversos, distintos momentos de la vida de Evita. </w:t>
      </w:r>
    </w:p>
    <w:p w14:paraId="6D795A77" w14:textId="77777777" w:rsidR="003102D9" w:rsidRDefault="003102D9" w:rsidP="003102D9">
      <w:pPr>
        <w:shd w:val="clear" w:color="auto" w:fill="FFFFFF"/>
        <w:spacing w:before="120" w:after="120" w:line="360" w:lineRule="auto"/>
        <w:ind w:firstLine="720"/>
        <w:rPr>
          <w:color w:val="222222"/>
          <w:szCs w:val="24"/>
        </w:rPr>
      </w:pPr>
      <w:r>
        <w:rPr>
          <w:color w:val="222222"/>
          <w:szCs w:val="24"/>
        </w:rPr>
        <w:t>El espectáculo propone un recorrido por la vida de Eva Duarte de Perón desde su infancia en Los Toldos, rescatando la voz de su madre, su juventud que la trae a Buenos Aires y sus sueños de actriz, contados por su amiga "La Negra". Eva primera dama y las damas de Sociedad de Beneficencia Argentina, su enfermedad y su inexorable final.</w:t>
      </w:r>
    </w:p>
    <w:p w14:paraId="639073A7" w14:textId="0D5E7204" w:rsidR="003102D9" w:rsidRDefault="003102D9" w:rsidP="003102D9">
      <w:pPr>
        <w:shd w:val="clear" w:color="auto" w:fill="FFFFFF"/>
        <w:spacing w:before="120" w:after="120" w:line="360" w:lineRule="auto"/>
        <w:ind w:firstLine="720"/>
        <w:rPr>
          <w:color w:val="222222"/>
          <w:szCs w:val="24"/>
        </w:rPr>
      </w:pPr>
      <w:r>
        <w:rPr>
          <w:color w:val="222222"/>
          <w:szCs w:val="24"/>
        </w:rPr>
        <w:t xml:space="preserve">Desde su estreno, el espectáculo ha recorrido salas de la Ciudad, nacionales e internacionales, llegando a presentarse en las provincias de Buenos Aires, Córdoba, Chaco, Corrientes, Misiones, Santa Fe, Santa Cruz, entre otras, así como en Cuba, Chile y Uruguay. </w:t>
      </w:r>
    </w:p>
    <w:p w14:paraId="37B1B824" w14:textId="2F2B9F4F" w:rsidR="003102D9" w:rsidRDefault="003102D9" w:rsidP="003102D9">
      <w:pPr>
        <w:shd w:val="clear" w:color="auto" w:fill="FFFFFF"/>
        <w:spacing w:before="120" w:after="120" w:line="360" w:lineRule="auto"/>
        <w:ind w:firstLine="720"/>
        <w:rPr>
          <w:color w:val="222222"/>
          <w:szCs w:val="24"/>
        </w:rPr>
      </w:pPr>
      <w:r>
        <w:rPr>
          <w:color w:val="222222"/>
          <w:szCs w:val="24"/>
        </w:rPr>
        <w:t xml:space="preserve">“Evita Vuelve”, a partir de un relato polifónico, recupera la voz y memorias de distintos personajes cercanos a Eva </w:t>
      </w:r>
      <w:r w:rsidR="00AF556D">
        <w:rPr>
          <w:color w:val="222222"/>
          <w:szCs w:val="24"/>
        </w:rPr>
        <w:t>Perón</w:t>
      </w:r>
      <w:r>
        <w:rPr>
          <w:color w:val="222222"/>
          <w:szCs w:val="24"/>
        </w:rPr>
        <w:t xml:space="preserve">, aporta complejidad al personaje </w:t>
      </w:r>
      <w:proofErr w:type="gramStart"/>
      <w:r>
        <w:rPr>
          <w:color w:val="222222"/>
          <w:szCs w:val="24"/>
        </w:rPr>
        <w:t>histórico,  hace</w:t>
      </w:r>
      <w:proofErr w:type="gramEnd"/>
      <w:r>
        <w:rPr>
          <w:color w:val="222222"/>
          <w:szCs w:val="24"/>
        </w:rPr>
        <w:t xml:space="preserve"> presente su memoria y pone en debate su legado. </w:t>
      </w:r>
    </w:p>
    <w:p w14:paraId="37F21B30" w14:textId="77777777" w:rsidR="003102D9" w:rsidRDefault="003102D9" w:rsidP="003102D9">
      <w:pPr>
        <w:shd w:val="clear" w:color="auto" w:fill="FFFFFF"/>
        <w:spacing w:before="120" w:after="120" w:line="360" w:lineRule="auto"/>
        <w:ind w:firstLine="720"/>
        <w:rPr>
          <w:color w:val="222222"/>
          <w:szCs w:val="24"/>
        </w:rPr>
      </w:pPr>
      <w:r>
        <w:rPr>
          <w:color w:val="222222"/>
          <w:szCs w:val="24"/>
        </w:rPr>
        <w:t xml:space="preserve">Cabe destacar también el aporte del espectáculo en la difusión de la práctica de la narración oral como ejercicio artístico y creativo y como herramienta de creación colectiva y expresión de la identidad cultural. </w:t>
      </w:r>
    </w:p>
    <w:p w14:paraId="5E09DFAB" w14:textId="77C5F5E0" w:rsidR="003102D9" w:rsidRDefault="003102D9" w:rsidP="003102D9">
      <w:pPr>
        <w:shd w:val="clear" w:color="auto" w:fill="FFFFFF"/>
        <w:spacing w:before="120" w:after="120" w:line="360" w:lineRule="auto"/>
        <w:ind w:firstLine="720"/>
        <w:rPr>
          <w:color w:val="222222"/>
          <w:szCs w:val="24"/>
        </w:rPr>
      </w:pPr>
      <w:r>
        <w:rPr>
          <w:color w:val="222222"/>
          <w:szCs w:val="24"/>
        </w:rPr>
        <w:t>Claudio Ledesma representó a la Argentina en los Festivales Internacionales de Cuentacuentos de Bolivia, Cuba, Colombia, Chile, España, México, Perú y Uruguay. Recibió en Cuba los premios "</w:t>
      </w:r>
      <w:proofErr w:type="spellStart"/>
      <w:r>
        <w:rPr>
          <w:color w:val="222222"/>
          <w:szCs w:val="24"/>
        </w:rPr>
        <w:t>ContArte</w:t>
      </w:r>
      <w:proofErr w:type="spellEnd"/>
      <w:r>
        <w:rPr>
          <w:color w:val="222222"/>
          <w:szCs w:val="24"/>
        </w:rPr>
        <w:t xml:space="preserve"> 2011", “El Cochero Azul 2014” y “Jesús del Monte 2018” por su trayectoria y difusión de la narración oral. En Argentina recibió los Premios “Precursor 2015”, “Hacedor 2015”, “Pregonero 2011” y “Pregonero 2013” otorgado por la Fundación El Libro de Buenos Aires”, “Chaco te doy mi palabra 2019” y Premio ATVC.</w:t>
      </w:r>
    </w:p>
    <w:p w14:paraId="3BD69E27" w14:textId="77777777" w:rsidR="003102D9" w:rsidRDefault="003102D9" w:rsidP="003102D9">
      <w:pPr>
        <w:shd w:val="clear" w:color="auto" w:fill="FFFFFF"/>
        <w:spacing w:before="120" w:after="120" w:line="360" w:lineRule="auto"/>
        <w:ind w:firstLine="720"/>
        <w:rPr>
          <w:color w:val="222222"/>
          <w:szCs w:val="24"/>
        </w:rPr>
      </w:pPr>
      <w:r>
        <w:rPr>
          <w:color w:val="222222"/>
          <w:szCs w:val="24"/>
        </w:rPr>
        <w:t xml:space="preserve">Como escritor, ha publicado “Olga y los pájaros”, el libro de teoría de narración oral “El arte de contar cuentos” y “Lo bueno y breve, dos veces bueno”, </w:t>
      </w:r>
      <w:proofErr w:type="spellStart"/>
      <w:r>
        <w:rPr>
          <w:color w:val="222222"/>
          <w:szCs w:val="24"/>
        </w:rPr>
        <w:t>microficción</w:t>
      </w:r>
      <w:proofErr w:type="spellEnd"/>
      <w:r>
        <w:rPr>
          <w:color w:val="222222"/>
          <w:szCs w:val="24"/>
        </w:rPr>
        <w:t xml:space="preserve"> y narración oral, todos con </w:t>
      </w:r>
      <w:proofErr w:type="spellStart"/>
      <w:r>
        <w:rPr>
          <w:color w:val="222222"/>
          <w:szCs w:val="24"/>
        </w:rPr>
        <w:t>Sherezade</w:t>
      </w:r>
      <w:proofErr w:type="spellEnd"/>
      <w:r>
        <w:rPr>
          <w:color w:val="222222"/>
          <w:szCs w:val="24"/>
        </w:rPr>
        <w:t xml:space="preserve"> Editora.</w:t>
      </w:r>
    </w:p>
    <w:p w14:paraId="337E21C0" w14:textId="77777777" w:rsidR="003102D9" w:rsidRDefault="003102D9" w:rsidP="003102D9">
      <w:pPr>
        <w:shd w:val="clear" w:color="auto" w:fill="FFFFFF"/>
        <w:spacing w:before="120" w:after="120" w:line="360" w:lineRule="auto"/>
        <w:ind w:firstLine="720"/>
        <w:rPr>
          <w:color w:val="222222"/>
          <w:szCs w:val="24"/>
        </w:rPr>
      </w:pPr>
      <w:r>
        <w:rPr>
          <w:color w:val="222222"/>
          <w:szCs w:val="24"/>
        </w:rPr>
        <w:t>Actualmente dirige el Postítulo Superior en Narración Oral Escénica en la Universidad de Chaco Austral e Instituto Universitario Rodolfo Walsh y la Diplomatura de Narración Oral con Especialización en LIJ en la Universidad Nacional de Tierra del Fuego.</w:t>
      </w:r>
    </w:p>
    <w:p w14:paraId="08E18597" w14:textId="00769607" w:rsidR="003102D9" w:rsidRDefault="003102D9" w:rsidP="003102D9">
      <w:pPr>
        <w:shd w:val="clear" w:color="auto" w:fill="FFFFFF"/>
        <w:spacing w:before="120" w:after="120" w:line="360" w:lineRule="auto"/>
        <w:ind w:firstLine="720"/>
        <w:rPr>
          <w:color w:val="222222"/>
          <w:szCs w:val="24"/>
        </w:rPr>
      </w:pPr>
      <w:r>
        <w:rPr>
          <w:color w:val="222222"/>
          <w:szCs w:val="24"/>
        </w:rPr>
        <w:lastRenderedPageBreak/>
        <w:t xml:space="preserve">Por su parte, Roxana Del Castillo es narradora oral, Egresada de la “Escuela taller de narración oral Dora </w:t>
      </w:r>
      <w:proofErr w:type="spellStart"/>
      <w:r>
        <w:rPr>
          <w:color w:val="222222"/>
          <w:szCs w:val="24"/>
        </w:rPr>
        <w:t>Apo</w:t>
      </w:r>
      <w:proofErr w:type="spellEnd"/>
      <w:r>
        <w:rPr>
          <w:color w:val="222222"/>
          <w:szCs w:val="24"/>
        </w:rPr>
        <w:t xml:space="preserve">”, y “Rayuela, el arte de contar cuentos”, ambos a cargo de Claudio Ledesma. Participó de distintos talleres de perfeccionamiento. Interviene como invitada desde el año 2010 en el espectáculo “Cuentos bajo la luz de la luna”, en el Centro Cultural Islas Malvinas de La Plata.  </w:t>
      </w:r>
    </w:p>
    <w:p w14:paraId="4ECEA63B" w14:textId="77777777" w:rsidR="003102D9" w:rsidRDefault="003102D9" w:rsidP="003102D9">
      <w:pPr>
        <w:shd w:val="clear" w:color="auto" w:fill="FFFFFF"/>
        <w:spacing w:before="120" w:after="120" w:line="360" w:lineRule="auto"/>
        <w:ind w:firstLine="720"/>
        <w:rPr>
          <w:color w:val="222222"/>
          <w:szCs w:val="24"/>
        </w:rPr>
      </w:pPr>
      <w:r>
        <w:rPr>
          <w:color w:val="222222"/>
          <w:szCs w:val="24"/>
        </w:rPr>
        <w:t>Desde 2013, ha participado de diversos encuentros de narradores y talleres como: "Cincuenta que cuentan”, “Cuentos para cambiar al mundo” y “Veladas de narración en parejas” organizadas por la narradora Ilda Viñals, en los talleres de la Feria del Libro 2014: “Títeres y la Narración oral en los espacios de la vulnerabilidad” Y, “La narración oral al rescate de la marginalidad”, dictado por José Luis Gallego.</w:t>
      </w:r>
    </w:p>
    <w:p w14:paraId="68CBFDFF" w14:textId="77777777" w:rsidR="003102D9" w:rsidRDefault="003102D9" w:rsidP="003102D9">
      <w:pPr>
        <w:shd w:val="clear" w:color="auto" w:fill="FFFFFF"/>
        <w:spacing w:before="120" w:after="120" w:line="360" w:lineRule="auto"/>
        <w:ind w:firstLine="360"/>
        <w:rPr>
          <w:color w:val="222222"/>
          <w:szCs w:val="24"/>
        </w:rPr>
      </w:pPr>
      <w:r>
        <w:rPr>
          <w:szCs w:val="24"/>
        </w:rPr>
        <w:t>Por todo lo expuesto, se solicita el acompañamiento con la aprobación del presente proyecto de Declaración.</w:t>
      </w:r>
    </w:p>
    <w:p w14:paraId="74DC144C" w14:textId="77777777" w:rsidR="003102D9" w:rsidRDefault="003102D9" w:rsidP="003102D9">
      <w:pPr>
        <w:shd w:val="clear" w:color="auto" w:fill="FFFFFF"/>
        <w:spacing w:before="120" w:after="120" w:line="360" w:lineRule="auto"/>
        <w:ind w:firstLine="720"/>
        <w:rPr>
          <w:color w:val="222222"/>
          <w:szCs w:val="24"/>
        </w:rPr>
      </w:pPr>
    </w:p>
    <w:p w14:paraId="3A03A0B2" w14:textId="77777777" w:rsidR="003102D9" w:rsidRDefault="003102D9" w:rsidP="003102D9">
      <w:pPr>
        <w:shd w:val="clear" w:color="auto" w:fill="FFFFFF"/>
        <w:spacing w:before="120" w:after="120" w:line="360" w:lineRule="auto"/>
        <w:ind w:firstLine="720"/>
        <w:rPr>
          <w:color w:val="222222"/>
          <w:szCs w:val="24"/>
        </w:rPr>
      </w:pPr>
    </w:p>
    <w:p w14:paraId="7135C775" w14:textId="5453ABF6" w:rsidR="00AF6352" w:rsidRPr="003102D9" w:rsidRDefault="00AF6352" w:rsidP="003102D9">
      <w:pPr>
        <w:spacing w:before="120" w:after="120" w:line="360" w:lineRule="auto"/>
      </w:pPr>
    </w:p>
    <w:p w14:paraId="3731D9A1" w14:textId="77777777" w:rsidR="00B177FE" w:rsidRPr="003102D9" w:rsidRDefault="00B177FE" w:rsidP="003102D9">
      <w:pPr>
        <w:spacing w:before="120" w:after="120" w:line="360" w:lineRule="auto"/>
        <w:rPr>
          <w:lang w:val="es-MX"/>
        </w:rPr>
      </w:pPr>
    </w:p>
    <w:p w14:paraId="0E76C54A" w14:textId="77777777" w:rsidR="00B177FE" w:rsidRPr="003102D9" w:rsidRDefault="00B177FE" w:rsidP="003102D9">
      <w:pPr>
        <w:spacing w:before="120" w:after="120" w:line="360" w:lineRule="auto"/>
        <w:rPr>
          <w:lang w:val="es-MX"/>
        </w:rPr>
      </w:pPr>
    </w:p>
    <w:p w14:paraId="7D7B6C84" w14:textId="77777777" w:rsidR="00AF6352" w:rsidRPr="003102D9" w:rsidRDefault="00AF6352" w:rsidP="003102D9">
      <w:pPr>
        <w:spacing w:before="120" w:after="120" w:line="360" w:lineRule="auto"/>
        <w:rPr>
          <w:lang w:val="es-MX"/>
        </w:rPr>
      </w:pPr>
    </w:p>
    <w:sectPr w:rsidR="00AF6352" w:rsidRPr="003102D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D8A37" w14:textId="77777777" w:rsidR="003102D9" w:rsidRDefault="003102D9">
      <w:r>
        <w:separator/>
      </w:r>
    </w:p>
  </w:endnote>
  <w:endnote w:type="continuationSeparator" w:id="0">
    <w:p w14:paraId="3BB0B66D" w14:textId="77777777" w:rsidR="003102D9" w:rsidRDefault="00310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34EA2" w14:textId="77777777" w:rsidR="00601A75" w:rsidRPr="003102D9" w:rsidRDefault="00601A75">
    <w:pPr>
      <w:pStyle w:val="Piedepgina"/>
      <w:rPr>
        <w:color w:val="333333"/>
        <w:sz w:val="20"/>
      </w:rPr>
    </w:pPr>
    <w:bookmarkStart w:id="1" w:name="Proyecto"/>
    <w:bookmarkEnd w:id="1"/>
  </w:p>
  <w:p w14:paraId="5ADC7005" w14:textId="2E4CE43A" w:rsidR="00601A75" w:rsidRPr="003102D9" w:rsidRDefault="00601A75">
    <w:pPr>
      <w:pStyle w:val="Piedepgina"/>
      <w:rPr>
        <w:color w:val="333333"/>
        <w:sz w:val="20"/>
      </w:rPr>
    </w:pPr>
    <w:r w:rsidRPr="003102D9">
      <w:rPr>
        <w:color w:val="333333"/>
        <w:sz w:val="20"/>
      </w:rPr>
      <w:t xml:space="preserve">Último cambio: </w:t>
    </w:r>
    <w:r w:rsidRPr="003102D9">
      <w:rPr>
        <w:color w:val="333333"/>
        <w:sz w:val="20"/>
      </w:rPr>
      <w:fldChar w:fldCharType="begin"/>
    </w:r>
    <w:r w:rsidRPr="003102D9">
      <w:rPr>
        <w:color w:val="333333"/>
        <w:sz w:val="20"/>
      </w:rPr>
      <w:instrText xml:space="preserve"> SAVEDATE  \* MERGEFORMAT </w:instrText>
    </w:r>
    <w:r w:rsidRPr="003102D9">
      <w:rPr>
        <w:color w:val="333333"/>
        <w:sz w:val="20"/>
      </w:rPr>
      <w:fldChar w:fldCharType="separate"/>
    </w:r>
    <w:r w:rsidR="00237F38">
      <w:rPr>
        <w:noProof/>
        <w:color w:val="333333"/>
        <w:sz w:val="20"/>
      </w:rPr>
      <w:t>19/08/2022 11:23:00</w:t>
    </w:r>
    <w:r w:rsidRPr="003102D9">
      <w:rPr>
        <w:color w:val="333333"/>
        <w:sz w:val="20"/>
      </w:rPr>
      <w:fldChar w:fldCharType="end"/>
    </w:r>
    <w:r w:rsidRPr="003102D9">
      <w:rPr>
        <w:color w:val="333333"/>
        <w:sz w:val="20"/>
      </w:rPr>
      <w:t xml:space="preserve">  -  Cantidad de caracteres: </w:t>
    </w:r>
    <w:r w:rsidRPr="003102D9">
      <w:rPr>
        <w:color w:val="333333"/>
        <w:sz w:val="20"/>
      </w:rPr>
      <w:fldChar w:fldCharType="begin"/>
    </w:r>
    <w:r w:rsidRPr="003102D9">
      <w:rPr>
        <w:color w:val="333333"/>
        <w:sz w:val="20"/>
      </w:rPr>
      <w:instrText xml:space="preserve"> NUMCHARS  \* MERGEFORMAT </w:instrText>
    </w:r>
    <w:r w:rsidRPr="003102D9">
      <w:rPr>
        <w:color w:val="333333"/>
        <w:sz w:val="20"/>
      </w:rPr>
      <w:fldChar w:fldCharType="separate"/>
    </w:r>
    <w:r w:rsidR="00237F38">
      <w:rPr>
        <w:noProof/>
        <w:color w:val="333333"/>
        <w:sz w:val="20"/>
      </w:rPr>
      <w:t>2858</w:t>
    </w:r>
    <w:r w:rsidRPr="003102D9">
      <w:rPr>
        <w:color w:val="333333"/>
        <w:sz w:val="20"/>
      </w:rPr>
      <w:fldChar w:fldCharType="end"/>
    </w:r>
    <w:r w:rsidRPr="003102D9">
      <w:rPr>
        <w:color w:val="333333"/>
        <w:sz w:val="20"/>
      </w:rPr>
      <w:t xml:space="preserve"> - Cantidad de palabras: </w:t>
    </w:r>
    <w:r w:rsidRPr="003102D9">
      <w:rPr>
        <w:color w:val="333333"/>
        <w:sz w:val="20"/>
      </w:rPr>
      <w:fldChar w:fldCharType="begin"/>
    </w:r>
    <w:r w:rsidRPr="003102D9">
      <w:rPr>
        <w:color w:val="333333"/>
        <w:sz w:val="20"/>
      </w:rPr>
      <w:instrText xml:space="preserve"> NUMWORDS  \* MERGEFORMAT </w:instrText>
    </w:r>
    <w:r w:rsidRPr="003102D9">
      <w:rPr>
        <w:color w:val="333333"/>
        <w:sz w:val="20"/>
      </w:rPr>
      <w:fldChar w:fldCharType="separate"/>
    </w:r>
    <w:r w:rsidR="00237F38">
      <w:rPr>
        <w:noProof/>
        <w:color w:val="333333"/>
        <w:sz w:val="20"/>
      </w:rPr>
      <w:t>545</w:t>
    </w:r>
    <w:r w:rsidRPr="003102D9">
      <w:rPr>
        <w:color w:val="333333"/>
        <w:sz w:val="20"/>
      </w:rPr>
      <w:fldChar w:fldCharType="end"/>
    </w:r>
  </w:p>
  <w:p w14:paraId="55C2617B" w14:textId="77777777" w:rsidR="00601A75" w:rsidRPr="003102D9" w:rsidRDefault="00601A75" w:rsidP="00B05649">
    <w:pPr>
      <w:pStyle w:val="Piedepgina"/>
      <w:tabs>
        <w:tab w:val="left" w:pos="3565"/>
      </w:tabs>
      <w:rPr>
        <w:rStyle w:val="Nmerodepgina"/>
        <w:color w:val="333333"/>
      </w:rPr>
    </w:pPr>
    <w:r w:rsidRPr="003102D9">
      <w:rPr>
        <w:color w:val="333333"/>
        <w:sz w:val="20"/>
      </w:rPr>
      <w:tab/>
      <w:t>Pág.</w:t>
    </w:r>
    <w:r w:rsidRPr="003102D9">
      <w:rPr>
        <w:color w:val="333333"/>
      </w:rPr>
      <w:t xml:space="preserve"> </w:t>
    </w:r>
    <w:r w:rsidRPr="003102D9">
      <w:rPr>
        <w:rStyle w:val="Nmerodepgina"/>
        <w:color w:val="333333"/>
      </w:rPr>
      <w:fldChar w:fldCharType="begin"/>
    </w:r>
    <w:r w:rsidRPr="003102D9">
      <w:rPr>
        <w:rStyle w:val="Nmerodepgina"/>
        <w:color w:val="333333"/>
      </w:rPr>
      <w:instrText xml:space="preserve"> PAGE </w:instrText>
    </w:r>
    <w:r w:rsidRPr="003102D9">
      <w:rPr>
        <w:rStyle w:val="Nmerodepgina"/>
        <w:color w:val="333333"/>
      </w:rPr>
      <w:fldChar w:fldCharType="separate"/>
    </w:r>
    <w:r w:rsidR="00F5569F" w:rsidRPr="003102D9">
      <w:rPr>
        <w:rStyle w:val="Nmerodepgina"/>
        <w:noProof/>
        <w:color w:val="333333"/>
      </w:rPr>
      <w:t>1</w:t>
    </w:r>
    <w:r w:rsidRPr="003102D9">
      <w:rPr>
        <w:rStyle w:val="Nmerodepgina"/>
        <w:color w:val="333333"/>
      </w:rPr>
      <w:fldChar w:fldCharType="end"/>
    </w:r>
    <w:r w:rsidRPr="003102D9">
      <w:rPr>
        <w:rStyle w:val="Nmerodepgina"/>
        <w:color w:val="333333"/>
      </w:rPr>
      <w:t>/</w:t>
    </w:r>
    <w:r w:rsidRPr="003102D9">
      <w:rPr>
        <w:rStyle w:val="Nmerodepgina"/>
        <w:color w:val="333333"/>
      </w:rPr>
      <w:fldChar w:fldCharType="begin"/>
    </w:r>
    <w:r w:rsidRPr="003102D9">
      <w:rPr>
        <w:rStyle w:val="Nmerodepgina"/>
        <w:color w:val="333333"/>
      </w:rPr>
      <w:instrText xml:space="preserve"> NUMPAGES  \* MERGEFORMAT </w:instrText>
    </w:r>
    <w:r w:rsidRPr="003102D9">
      <w:rPr>
        <w:rStyle w:val="Nmerodepgina"/>
        <w:color w:val="333333"/>
      </w:rPr>
      <w:fldChar w:fldCharType="separate"/>
    </w:r>
    <w:r w:rsidR="00F5569F" w:rsidRPr="003102D9">
      <w:rPr>
        <w:rStyle w:val="Nmerodepgina"/>
        <w:noProof/>
        <w:color w:val="333333"/>
      </w:rPr>
      <w:t>1</w:t>
    </w:r>
    <w:r w:rsidRPr="003102D9">
      <w:rPr>
        <w:rStyle w:val="Nmerodepgina"/>
        <w:color w:val="333333"/>
      </w:rPr>
      <w:fldChar w:fldCharType="end"/>
    </w:r>
    <w:r w:rsidRPr="003102D9">
      <w:rPr>
        <w:rStyle w:val="Nmerodepgina"/>
        <w:color w:val="333333"/>
      </w:rPr>
      <w:t xml:space="preserve"> </w:t>
    </w:r>
  </w:p>
  <w:p w14:paraId="1D229A94" w14:textId="77777777" w:rsidR="00601A75" w:rsidRPr="003102D9"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2ED26" w14:textId="77777777" w:rsidR="003102D9" w:rsidRDefault="003102D9">
      <w:r>
        <w:separator/>
      </w:r>
    </w:p>
  </w:footnote>
  <w:footnote w:type="continuationSeparator" w:id="0">
    <w:p w14:paraId="49731131" w14:textId="77777777" w:rsidR="003102D9" w:rsidRDefault="00310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91A15" w14:textId="66EC699E" w:rsidR="0033168A" w:rsidRDefault="00AF556D" w:rsidP="0033168A">
    <w:pPr>
      <w:pStyle w:val="Encabezado"/>
      <w:ind w:left="-2410" w:firstLine="850"/>
      <w:jc w:val="center"/>
      <w:rPr>
        <w:i/>
        <w:sz w:val="18"/>
        <w:szCs w:val="18"/>
      </w:rPr>
    </w:pPr>
    <w:r w:rsidRPr="005A3AA1">
      <w:rPr>
        <w:noProof/>
        <w:lang w:val="es-ES"/>
      </w:rPr>
      <w:drawing>
        <wp:inline distT="0" distB="0" distL="0" distR="0" wp14:anchorId="54609032" wp14:editId="042051BD">
          <wp:extent cx="1888490" cy="341630"/>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490" cy="341630"/>
                  </a:xfrm>
                  <a:prstGeom prst="rect">
                    <a:avLst/>
                  </a:prstGeom>
                  <a:noFill/>
                  <a:ln>
                    <a:noFill/>
                  </a:ln>
                </pic:spPr>
              </pic:pic>
            </a:graphicData>
          </a:graphic>
        </wp:inline>
      </w:drawing>
    </w:r>
    <w:r w:rsidR="0033168A">
      <w:rPr>
        <w:i/>
        <w:sz w:val="18"/>
        <w:szCs w:val="18"/>
      </w:rPr>
      <w:br/>
    </w:r>
  </w:p>
  <w:p w14:paraId="6D1CF43E"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2D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37F38"/>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02D9"/>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56D"/>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B64AA3"/>
  <w15:chartTrackingRefBased/>
  <w15:docId w15:val="{E79CBB08-3B4A-438D-8481-D5C58D3C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8</TotalTime>
  <Pages>3</Pages>
  <Words>545</Words>
  <Characters>2858</Characters>
  <Application>Microsoft Office Word</Application>
  <DocSecurity>0</DocSecurity>
  <Lines>58</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2</cp:revision>
  <cp:lastPrinted>1900-01-01T03:00:00Z</cp:lastPrinted>
  <dcterms:created xsi:type="dcterms:W3CDTF">2022-08-19T14:15:00Z</dcterms:created>
  <dcterms:modified xsi:type="dcterms:W3CDTF">2022-08-19T14:24:00Z</dcterms:modified>
</cp:coreProperties>
</file>