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4C3" w:rsidRDefault="003B34C3" w:rsidP="003B34C3">
      <w:pPr>
        <w:jc w:val="center"/>
        <w:rPr>
          <w:b/>
          <w:sz w:val="24"/>
          <w:szCs w:val="24"/>
        </w:rPr>
      </w:pPr>
      <w:r>
        <w:rPr>
          <w:b/>
          <w:sz w:val="24"/>
          <w:szCs w:val="24"/>
        </w:rPr>
        <w:t>PROYECTO DE LEY</w:t>
      </w:r>
    </w:p>
    <w:p w:rsidR="003B34C3" w:rsidRDefault="003B34C3" w:rsidP="004011F1">
      <w:pPr>
        <w:jc w:val="both"/>
        <w:rPr>
          <w:b/>
          <w:sz w:val="24"/>
          <w:szCs w:val="24"/>
        </w:rPr>
      </w:pPr>
    </w:p>
    <w:p w:rsidR="004011F1" w:rsidRDefault="004011F1" w:rsidP="004011F1">
      <w:pPr>
        <w:jc w:val="both"/>
        <w:rPr>
          <w:sz w:val="24"/>
          <w:szCs w:val="24"/>
        </w:rPr>
      </w:pPr>
      <w:r w:rsidRPr="004011F1">
        <w:rPr>
          <w:b/>
          <w:sz w:val="24"/>
          <w:szCs w:val="24"/>
        </w:rPr>
        <w:t>Artículo 1.-</w:t>
      </w:r>
      <w:r w:rsidRPr="004011F1">
        <w:rPr>
          <w:sz w:val="24"/>
          <w:szCs w:val="24"/>
        </w:rPr>
        <w:t xml:space="preserve"> Sustituir el texto del artículo 6.2.1, Anexo B de la Ordenanza N° 34.421 por el siguiente:</w:t>
      </w:r>
    </w:p>
    <w:p w:rsidR="004011F1" w:rsidRPr="004011F1" w:rsidRDefault="004011F1" w:rsidP="004011F1">
      <w:pPr>
        <w:jc w:val="both"/>
        <w:rPr>
          <w:sz w:val="24"/>
          <w:szCs w:val="24"/>
        </w:rPr>
      </w:pPr>
    </w:p>
    <w:p w:rsidR="004011F1" w:rsidRDefault="004011F1" w:rsidP="004011F1">
      <w:pPr>
        <w:jc w:val="both"/>
        <w:rPr>
          <w:i/>
          <w:sz w:val="24"/>
          <w:szCs w:val="24"/>
        </w:rPr>
      </w:pPr>
      <w:bookmarkStart w:id="0" w:name="_heading=h.3znysh7" w:colFirst="0" w:colLast="0"/>
      <w:bookmarkEnd w:id="0"/>
      <w:r w:rsidRPr="004011F1">
        <w:rPr>
          <w:i/>
          <w:sz w:val="24"/>
          <w:szCs w:val="24"/>
        </w:rPr>
        <w:t>“6.2.1 Los vehículos que realicen la actividad de distribución mayorista o minorista a domicilio de sustancias alimenticias deberán contar con la habilitación otorgada por la autoridad provincial, nacional o de la Ciudad Autónoma de Buenos Aires, según corresponda en cada caso. La habilitación otorgada por autoridad provincial o nacional, son válidas y suficientes en el territorio de la Ciudad Autónoma de Buenos Aires.”</w:t>
      </w:r>
    </w:p>
    <w:p w:rsidR="004011F1" w:rsidRPr="004011F1" w:rsidRDefault="004011F1" w:rsidP="004011F1">
      <w:pPr>
        <w:jc w:val="both"/>
        <w:rPr>
          <w:i/>
          <w:sz w:val="24"/>
          <w:szCs w:val="24"/>
        </w:rPr>
      </w:pPr>
    </w:p>
    <w:p w:rsidR="004011F1" w:rsidRDefault="004011F1" w:rsidP="004011F1">
      <w:pPr>
        <w:jc w:val="both"/>
        <w:rPr>
          <w:sz w:val="24"/>
          <w:szCs w:val="24"/>
        </w:rPr>
      </w:pPr>
      <w:bookmarkStart w:id="1" w:name="_heading=h.2et92p0" w:colFirst="0" w:colLast="0"/>
      <w:bookmarkEnd w:id="1"/>
      <w:r w:rsidRPr="004011F1">
        <w:rPr>
          <w:b/>
          <w:sz w:val="24"/>
          <w:szCs w:val="24"/>
        </w:rPr>
        <w:t>Artículo 2</w:t>
      </w:r>
      <w:r w:rsidRPr="004011F1">
        <w:rPr>
          <w:sz w:val="24"/>
          <w:szCs w:val="24"/>
        </w:rPr>
        <w:t>.- Sustituir el texto del artículo 6.2.3, Anexo B de la Ordenanza N° 34.421 por el siguiente:</w:t>
      </w:r>
    </w:p>
    <w:p w:rsidR="004011F1" w:rsidRPr="004011F1" w:rsidRDefault="004011F1" w:rsidP="004011F1">
      <w:pPr>
        <w:jc w:val="both"/>
        <w:rPr>
          <w:i/>
          <w:sz w:val="24"/>
          <w:szCs w:val="24"/>
        </w:rPr>
      </w:pPr>
    </w:p>
    <w:p w:rsidR="004011F1" w:rsidRDefault="004011F1" w:rsidP="004011F1">
      <w:pPr>
        <w:jc w:val="both"/>
        <w:rPr>
          <w:i/>
          <w:sz w:val="24"/>
          <w:szCs w:val="24"/>
        </w:rPr>
      </w:pPr>
      <w:r w:rsidRPr="004011F1">
        <w:rPr>
          <w:i/>
          <w:sz w:val="24"/>
          <w:szCs w:val="24"/>
        </w:rPr>
        <w:t>“6.2.3.- Los transportistas, conductores, acompañantes y encargados del reparto de las sustancias alimenticias deberán observar normas de higiene y de aseo tanto personal como de su indumentaria, y portar el permiso de habilitación en el vehículo.”</w:t>
      </w:r>
    </w:p>
    <w:p w:rsidR="004011F1" w:rsidRPr="004011F1" w:rsidRDefault="004011F1" w:rsidP="004011F1">
      <w:pPr>
        <w:jc w:val="both"/>
        <w:rPr>
          <w:i/>
          <w:sz w:val="24"/>
          <w:szCs w:val="24"/>
        </w:rPr>
      </w:pPr>
    </w:p>
    <w:p w:rsidR="004011F1" w:rsidRDefault="004011F1" w:rsidP="004011F1">
      <w:pPr>
        <w:jc w:val="both"/>
        <w:rPr>
          <w:sz w:val="24"/>
          <w:szCs w:val="24"/>
        </w:rPr>
      </w:pPr>
      <w:r w:rsidRPr="004011F1">
        <w:rPr>
          <w:b/>
          <w:sz w:val="24"/>
          <w:szCs w:val="24"/>
        </w:rPr>
        <w:t>Artículo 3</w:t>
      </w:r>
      <w:r w:rsidRPr="004011F1">
        <w:rPr>
          <w:sz w:val="24"/>
          <w:szCs w:val="24"/>
        </w:rPr>
        <w:t>.- Sustituir el texto del inciso d) del artículo 7.1.6.2, Anexo B de la Ordenanza N° 34.421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“d. Legajo del personal que trabaja en la institución, que deberá incluir la acreditación de los títulos habilitantes y/o certificaciones de experiencia laboral de cada uno de ellos;”</w:t>
      </w:r>
    </w:p>
    <w:p w:rsidR="004011F1" w:rsidRPr="004011F1" w:rsidRDefault="004011F1" w:rsidP="004011F1">
      <w:pPr>
        <w:jc w:val="both"/>
        <w:rPr>
          <w:i/>
          <w:sz w:val="24"/>
          <w:szCs w:val="24"/>
        </w:rPr>
      </w:pPr>
    </w:p>
    <w:p w:rsidR="004011F1" w:rsidRDefault="004011F1" w:rsidP="004011F1">
      <w:pPr>
        <w:jc w:val="both"/>
        <w:rPr>
          <w:sz w:val="24"/>
          <w:szCs w:val="24"/>
        </w:rPr>
      </w:pPr>
      <w:r w:rsidRPr="004011F1">
        <w:rPr>
          <w:b/>
          <w:sz w:val="24"/>
          <w:szCs w:val="24"/>
        </w:rPr>
        <w:t>Artículo 4</w:t>
      </w:r>
      <w:r w:rsidRPr="004011F1">
        <w:rPr>
          <w:sz w:val="24"/>
          <w:szCs w:val="24"/>
        </w:rPr>
        <w:t>.- Sustituir el texto del artículo 7.1.6.5, Anexo B de la Ordenanza N° 34.421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“7.1.6.5.- Higiene y aseo.</w:t>
      </w:r>
    </w:p>
    <w:p w:rsidR="004011F1" w:rsidRDefault="004011F1" w:rsidP="004011F1">
      <w:pPr>
        <w:jc w:val="both"/>
        <w:rPr>
          <w:i/>
          <w:sz w:val="24"/>
          <w:szCs w:val="24"/>
        </w:rPr>
      </w:pPr>
      <w:r w:rsidRPr="004011F1">
        <w:rPr>
          <w:i/>
          <w:sz w:val="24"/>
          <w:szCs w:val="24"/>
        </w:rPr>
        <w:t>Todos los locales del establecimiento y sus dependencias, como también los muebles, enseres, colchones, ropa de cama, vajilla, artefactos sanitarios, etc. deberán mantenerse en perfecto estado de higiene y conservación.</w:t>
      </w:r>
    </w:p>
    <w:p w:rsidR="004011F1" w:rsidRPr="004011F1" w:rsidRDefault="004011F1" w:rsidP="004011F1">
      <w:pPr>
        <w:jc w:val="both"/>
        <w:rPr>
          <w:i/>
          <w:sz w:val="24"/>
          <w:szCs w:val="24"/>
        </w:rPr>
      </w:pPr>
    </w:p>
    <w:p w:rsidR="004011F1" w:rsidRDefault="004011F1" w:rsidP="004011F1">
      <w:pPr>
        <w:jc w:val="both"/>
        <w:rPr>
          <w:i/>
          <w:sz w:val="24"/>
          <w:szCs w:val="24"/>
        </w:rPr>
      </w:pPr>
      <w:r w:rsidRPr="004011F1">
        <w:rPr>
          <w:i/>
          <w:sz w:val="24"/>
          <w:szCs w:val="24"/>
        </w:rPr>
        <w:t>Dicho equipamiento se deberá retirar del uso cuando se encontraren en mal estado, y reemplazarlos por otros en buen estado de conservación y funcionamiento. No deberán existir objetos que impidan la fácil circulación y uso de: patios, corredores, pasillos, escaleras y servicios sanitarios.</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El personal de servicio debe mantener el más estricto aseo y realizar sus tareas con vestimenta adecuada para ello.”</w:t>
      </w:r>
    </w:p>
    <w:p w:rsidR="004011F1" w:rsidRPr="004011F1" w:rsidRDefault="004011F1" w:rsidP="004011F1">
      <w:pPr>
        <w:jc w:val="both"/>
        <w:rPr>
          <w:i/>
          <w:sz w:val="24"/>
          <w:szCs w:val="24"/>
        </w:rPr>
      </w:pPr>
    </w:p>
    <w:p w:rsidR="008C4D95" w:rsidRDefault="004011F1" w:rsidP="004011F1">
      <w:pPr>
        <w:jc w:val="both"/>
        <w:rPr>
          <w:sz w:val="24"/>
          <w:szCs w:val="24"/>
        </w:rPr>
      </w:pPr>
      <w:r w:rsidRPr="004011F1">
        <w:rPr>
          <w:b/>
          <w:sz w:val="24"/>
          <w:szCs w:val="24"/>
        </w:rPr>
        <w:t>Artículo 5</w:t>
      </w:r>
      <w:r w:rsidRPr="004011F1">
        <w:rPr>
          <w:sz w:val="24"/>
          <w:szCs w:val="24"/>
        </w:rPr>
        <w:t>.-</w:t>
      </w:r>
      <w:r w:rsidR="008C4D95" w:rsidRPr="008C4D95">
        <w:rPr>
          <w:sz w:val="24"/>
          <w:szCs w:val="24"/>
        </w:rPr>
        <w:t>Sustituir el Capítulo 8.2, Anexo B de la Ordenanza N° 34.421 por el siguiente:</w:t>
      </w:r>
    </w:p>
    <w:p w:rsidR="004011F1" w:rsidRPr="004011F1" w:rsidRDefault="004011F1" w:rsidP="004011F1">
      <w:pPr>
        <w:jc w:val="both"/>
        <w:rPr>
          <w:i/>
          <w:sz w:val="24"/>
          <w:szCs w:val="24"/>
        </w:rPr>
      </w:pPr>
    </w:p>
    <w:p w:rsidR="004011F1" w:rsidRDefault="004011F1" w:rsidP="004011F1">
      <w:pPr>
        <w:jc w:val="both"/>
        <w:rPr>
          <w:i/>
          <w:sz w:val="24"/>
          <w:szCs w:val="24"/>
        </w:rPr>
      </w:pPr>
      <w:r w:rsidRPr="004011F1">
        <w:rPr>
          <w:i/>
          <w:sz w:val="24"/>
          <w:szCs w:val="24"/>
        </w:rPr>
        <w:lastRenderedPageBreak/>
        <w:t>“8.2.1 Los locales de baile Clase “C” se ajustarán al cumplimiento de las siguientes condiciones:</w:t>
      </w:r>
    </w:p>
    <w:p w:rsidR="004011F1" w:rsidRPr="004011F1" w:rsidRDefault="004011F1" w:rsidP="004011F1">
      <w:pPr>
        <w:jc w:val="both"/>
        <w:rPr>
          <w:i/>
          <w:sz w:val="24"/>
          <w:szCs w:val="24"/>
        </w:rPr>
      </w:pPr>
    </w:p>
    <w:p w:rsidR="004011F1" w:rsidRDefault="004011F1" w:rsidP="004011F1">
      <w:pPr>
        <w:pStyle w:val="Prrafodelista"/>
        <w:numPr>
          <w:ilvl w:val="0"/>
          <w:numId w:val="1"/>
        </w:numPr>
        <w:jc w:val="both"/>
        <w:rPr>
          <w:i/>
          <w:sz w:val="24"/>
          <w:szCs w:val="24"/>
        </w:rPr>
      </w:pPr>
      <w:bookmarkStart w:id="2" w:name="_heading=h.tyjcwt" w:colFirst="0" w:colLast="0"/>
      <w:bookmarkEnd w:id="2"/>
      <w:r w:rsidRPr="004011F1">
        <w:rPr>
          <w:i/>
          <w:sz w:val="24"/>
          <w:szCs w:val="24"/>
        </w:rPr>
        <w:t>Funcionarán en lugar cerrado, cubierto, semicubierto o descubierto;</w:t>
      </w:r>
      <w:bookmarkStart w:id="3" w:name="_heading=h.3dy6vkm" w:colFirst="0" w:colLast="0"/>
      <w:bookmarkEnd w:id="3"/>
    </w:p>
    <w:p w:rsidR="004011F1" w:rsidRDefault="004011F1" w:rsidP="004011F1">
      <w:pPr>
        <w:pStyle w:val="Prrafodelista"/>
        <w:numPr>
          <w:ilvl w:val="0"/>
          <w:numId w:val="1"/>
        </w:numPr>
        <w:jc w:val="both"/>
        <w:rPr>
          <w:i/>
          <w:sz w:val="24"/>
          <w:szCs w:val="24"/>
        </w:rPr>
      </w:pPr>
      <w:r w:rsidRPr="004011F1">
        <w:rPr>
          <w:i/>
          <w:sz w:val="24"/>
          <w:szCs w:val="24"/>
        </w:rPr>
        <w:t xml:space="preserve">Contarán con medio de salida a la vía pública propio e independiente, salvo en el supuesto de estar emplazados en galerías de comercio; </w:t>
      </w:r>
      <w:bookmarkStart w:id="4" w:name="_heading=h.1t3h5sf" w:colFirst="0" w:colLast="0"/>
      <w:bookmarkEnd w:id="4"/>
    </w:p>
    <w:p w:rsidR="004011F1" w:rsidRDefault="004011F1" w:rsidP="004011F1">
      <w:pPr>
        <w:pStyle w:val="Prrafodelista"/>
        <w:numPr>
          <w:ilvl w:val="0"/>
          <w:numId w:val="1"/>
        </w:numPr>
        <w:jc w:val="both"/>
        <w:rPr>
          <w:i/>
          <w:sz w:val="24"/>
          <w:szCs w:val="24"/>
        </w:rPr>
      </w:pPr>
      <w:r w:rsidRPr="004011F1">
        <w:rPr>
          <w:i/>
          <w:sz w:val="24"/>
          <w:szCs w:val="24"/>
        </w:rPr>
        <w:t xml:space="preserve">No contarán con comunicación de ninguna naturaleza con otros locales; </w:t>
      </w:r>
    </w:p>
    <w:p w:rsidR="004011F1" w:rsidRDefault="004011F1" w:rsidP="004011F1">
      <w:pPr>
        <w:pStyle w:val="Prrafodelista"/>
        <w:numPr>
          <w:ilvl w:val="0"/>
          <w:numId w:val="1"/>
        </w:numPr>
        <w:jc w:val="both"/>
        <w:rPr>
          <w:i/>
          <w:sz w:val="24"/>
          <w:szCs w:val="24"/>
        </w:rPr>
      </w:pPr>
      <w:r w:rsidRPr="004011F1">
        <w:rPr>
          <w:i/>
          <w:sz w:val="24"/>
          <w:szCs w:val="24"/>
        </w:rPr>
        <w:t xml:space="preserve">No tendrán recintos ni compartimientos reservados y en caso de existir mamparas, divisiones o palcos, los mismos no podrán ser mayores de un (1) metro de altura, medido desde el respectivo solado; </w:t>
      </w:r>
      <w:bookmarkStart w:id="5" w:name="_heading=h.2s8eyo1" w:colFirst="0" w:colLast="0"/>
      <w:bookmarkEnd w:id="5"/>
    </w:p>
    <w:p w:rsidR="004011F1" w:rsidRDefault="004011F1" w:rsidP="004011F1">
      <w:pPr>
        <w:pStyle w:val="Prrafodelista"/>
        <w:numPr>
          <w:ilvl w:val="0"/>
          <w:numId w:val="1"/>
        </w:numPr>
        <w:jc w:val="both"/>
        <w:rPr>
          <w:i/>
          <w:sz w:val="24"/>
          <w:szCs w:val="24"/>
        </w:rPr>
      </w:pPr>
      <w:r w:rsidRPr="004011F1">
        <w:rPr>
          <w:i/>
          <w:sz w:val="24"/>
          <w:szCs w:val="24"/>
        </w:rPr>
        <w:t xml:space="preserve">No podrán instalar colgantes, rejas u otros elementos decorativos que puedan obstruir la libre visibilidad de cualquier sector; </w:t>
      </w:r>
      <w:bookmarkStart w:id="6" w:name="_heading=h.17dp8vu" w:colFirst="0" w:colLast="0"/>
      <w:bookmarkEnd w:id="6"/>
    </w:p>
    <w:p w:rsidR="004011F1" w:rsidRDefault="004011F1" w:rsidP="004011F1">
      <w:pPr>
        <w:pStyle w:val="Prrafodelista"/>
        <w:numPr>
          <w:ilvl w:val="0"/>
          <w:numId w:val="1"/>
        </w:numPr>
        <w:jc w:val="both"/>
        <w:rPr>
          <w:i/>
          <w:sz w:val="24"/>
          <w:szCs w:val="24"/>
        </w:rPr>
      </w:pPr>
      <w:r w:rsidRPr="004011F1">
        <w:rPr>
          <w:i/>
          <w:sz w:val="24"/>
          <w:szCs w:val="24"/>
        </w:rPr>
        <w:t>Estará prohibido el acceso a estos locales de persona</w:t>
      </w:r>
      <w:r w:rsidR="008C4D95">
        <w:rPr>
          <w:i/>
          <w:sz w:val="24"/>
          <w:szCs w:val="24"/>
        </w:rPr>
        <w:t>s</w:t>
      </w:r>
      <w:r w:rsidRPr="004011F1">
        <w:rPr>
          <w:i/>
          <w:sz w:val="24"/>
          <w:szCs w:val="24"/>
        </w:rPr>
        <w:t xml:space="preserve"> menores de dieciocho (18) años, salvo en aquellos casos en los que funcione en en los términos del artículo 8.2.5;</w:t>
      </w:r>
      <w:bookmarkStart w:id="7" w:name="_heading=h.3rdcrjn" w:colFirst="0" w:colLast="0"/>
      <w:bookmarkEnd w:id="7"/>
    </w:p>
    <w:p w:rsidR="004011F1" w:rsidRDefault="004011F1" w:rsidP="004011F1">
      <w:pPr>
        <w:pStyle w:val="Prrafodelista"/>
        <w:numPr>
          <w:ilvl w:val="0"/>
          <w:numId w:val="1"/>
        </w:numPr>
        <w:jc w:val="both"/>
        <w:rPr>
          <w:i/>
          <w:sz w:val="24"/>
          <w:szCs w:val="24"/>
        </w:rPr>
      </w:pPr>
      <w:r w:rsidRPr="004011F1">
        <w:rPr>
          <w:i/>
          <w:sz w:val="24"/>
          <w:szCs w:val="24"/>
        </w:rPr>
        <w:t xml:space="preserve">No se admitirá que los artistas, músicos, vocalistas y/o animadores que actúen en estos locales alternen ni bailen con el público; </w:t>
      </w:r>
      <w:bookmarkStart w:id="8" w:name="_heading=h.26in1rg" w:colFirst="0" w:colLast="0"/>
      <w:bookmarkEnd w:id="8"/>
    </w:p>
    <w:p w:rsidR="004011F1" w:rsidRDefault="004011F1" w:rsidP="004011F1">
      <w:pPr>
        <w:pStyle w:val="Prrafodelista"/>
        <w:numPr>
          <w:ilvl w:val="0"/>
          <w:numId w:val="1"/>
        </w:numPr>
        <w:jc w:val="both"/>
        <w:rPr>
          <w:i/>
          <w:sz w:val="24"/>
          <w:szCs w:val="24"/>
        </w:rPr>
      </w:pPr>
      <w:r w:rsidRPr="004011F1">
        <w:rPr>
          <w:i/>
          <w:sz w:val="24"/>
          <w:szCs w:val="24"/>
        </w:rPr>
        <w:t>Deberá colocarse una chapa o letrero, en la que se determine que se trata de un "local de baile” al frente del establecimiento.</w:t>
      </w:r>
      <w:bookmarkStart w:id="9" w:name="_heading=h.lnxbz9" w:colFirst="0" w:colLast="0"/>
      <w:bookmarkEnd w:id="9"/>
    </w:p>
    <w:p w:rsidR="004011F1" w:rsidRDefault="004011F1" w:rsidP="004011F1">
      <w:pPr>
        <w:pStyle w:val="Prrafodelista"/>
        <w:numPr>
          <w:ilvl w:val="0"/>
          <w:numId w:val="1"/>
        </w:numPr>
        <w:jc w:val="both"/>
        <w:rPr>
          <w:i/>
          <w:sz w:val="24"/>
          <w:szCs w:val="24"/>
        </w:rPr>
      </w:pPr>
      <w:r w:rsidRPr="004011F1">
        <w:rPr>
          <w:i/>
          <w:sz w:val="24"/>
          <w:szCs w:val="24"/>
        </w:rPr>
        <w:t xml:space="preserve">En la puerta de entrada se deberá instalar un dispositivo detector de metales a través del que deben pasar todos los concurrentes al local. No se admitirá el ingreso a toda persona que porte algún elemento que pueda ser utilizado para agredir a otro. </w:t>
      </w:r>
      <w:bookmarkStart w:id="10" w:name="_heading=h.35nkun2" w:colFirst="0" w:colLast="0"/>
      <w:bookmarkEnd w:id="10"/>
    </w:p>
    <w:p w:rsidR="004011F1" w:rsidRDefault="004011F1" w:rsidP="004011F1">
      <w:pPr>
        <w:pStyle w:val="Prrafodelista"/>
        <w:numPr>
          <w:ilvl w:val="0"/>
          <w:numId w:val="1"/>
        </w:numPr>
        <w:jc w:val="both"/>
        <w:rPr>
          <w:i/>
          <w:sz w:val="24"/>
          <w:szCs w:val="24"/>
        </w:rPr>
      </w:pPr>
      <w:r w:rsidRPr="004011F1">
        <w:rPr>
          <w:i/>
          <w:sz w:val="24"/>
          <w:szCs w:val="24"/>
        </w:rPr>
        <w:t>No se autorizarán locales de esta naturaleza emplazados a menos de cien (100) metros de establecimientos de enseñanza primaria o secundaria, locales de culto y centros asistenciales de salud con internación, distancia para la que servirán de punto de referencia las puertas más próximas de ambos locales, medidas en la línea directa más corta. Y</w:t>
      </w:r>
      <w:bookmarkStart w:id="11" w:name="_heading=h.1ksv4uv" w:colFirst="0" w:colLast="0"/>
      <w:bookmarkEnd w:id="11"/>
    </w:p>
    <w:p w:rsidR="004011F1" w:rsidRDefault="004011F1" w:rsidP="004011F1">
      <w:pPr>
        <w:pStyle w:val="Prrafodelista"/>
        <w:numPr>
          <w:ilvl w:val="0"/>
          <w:numId w:val="1"/>
        </w:numPr>
        <w:jc w:val="both"/>
        <w:rPr>
          <w:i/>
          <w:sz w:val="24"/>
          <w:szCs w:val="24"/>
        </w:rPr>
      </w:pPr>
      <w:r w:rsidRPr="004011F1">
        <w:rPr>
          <w:i/>
          <w:sz w:val="24"/>
          <w:szCs w:val="24"/>
        </w:rPr>
        <w:t>No se autorizará el funcionamiento de estos locales en edificios destinados a vivienda.</w:t>
      </w:r>
    </w:p>
    <w:p w:rsidR="004011F1" w:rsidRPr="004011F1" w:rsidRDefault="004011F1" w:rsidP="004011F1">
      <w:pPr>
        <w:pStyle w:val="Prrafodelista"/>
        <w:numPr>
          <w:ilvl w:val="0"/>
          <w:numId w:val="1"/>
        </w:numPr>
        <w:jc w:val="both"/>
        <w:rPr>
          <w:i/>
          <w:sz w:val="24"/>
          <w:szCs w:val="24"/>
        </w:rPr>
      </w:pPr>
      <w:r w:rsidRPr="004011F1">
        <w:rPr>
          <w:i/>
          <w:sz w:val="24"/>
          <w:szCs w:val="24"/>
        </w:rPr>
        <w:t>Estos locales, cuando la actividad sea de baile, podrán funcionar hasta las 7.00 hs. Vencido ese horario tendrán una tolerancia de treinta (30) minutos para cesar dicha actividad.</w:t>
      </w:r>
    </w:p>
    <w:p w:rsidR="004011F1" w:rsidRDefault="004011F1" w:rsidP="004011F1">
      <w:pPr>
        <w:jc w:val="both"/>
        <w:rPr>
          <w:i/>
          <w:sz w:val="24"/>
          <w:szCs w:val="24"/>
        </w:rPr>
      </w:pPr>
      <w:bookmarkStart w:id="12" w:name="_heading=h.44sinio" w:colFirst="0" w:colLast="0"/>
      <w:bookmarkEnd w:id="12"/>
    </w:p>
    <w:p w:rsidR="004011F1" w:rsidRDefault="004011F1" w:rsidP="004011F1">
      <w:pPr>
        <w:jc w:val="both"/>
        <w:rPr>
          <w:i/>
          <w:sz w:val="24"/>
          <w:szCs w:val="24"/>
        </w:rPr>
      </w:pPr>
      <w:r w:rsidRPr="004011F1">
        <w:rPr>
          <w:i/>
          <w:sz w:val="24"/>
          <w:szCs w:val="24"/>
        </w:rPr>
        <w:t>Después de ello sólo se permitirá la presencia del personal de servicio.</w:t>
      </w:r>
    </w:p>
    <w:p w:rsidR="004011F1" w:rsidRPr="004011F1" w:rsidRDefault="004011F1" w:rsidP="004011F1">
      <w:pPr>
        <w:jc w:val="both"/>
        <w:rPr>
          <w:i/>
          <w:sz w:val="24"/>
          <w:szCs w:val="24"/>
        </w:rPr>
      </w:pPr>
    </w:p>
    <w:bookmarkStart w:id="13" w:name="_heading=h.2jxsxqh" w:colFirst="0" w:colLast="0"/>
    <w:bookmarkEnd w:id="13"/>
    <w:p w:rsidR="004011F1" w:rsidRPr="004011F1" w:rsidRDefault="006F4785" w:rsidP="004011F1">
      <w:pPr>
        <w:jc w:val="both"/>
        <w:rPr>
          <w:i/>
          <w:sz w:val="24"/>
          <w:szCs w:val="24"/>
        </w:rPr>
      </w:pPr>
      <w:sdt>
        <w:sdtPr>
          <w:rPr>
            <w:sz w:val="24"/>
            <w:szCs w:val="24"/>
          </w:rPr>
          <w:tag w:val="goog_rdk_1"/>
          <w:id w:val="-1090782403"/>
          <w:showingPlcHdr/>
        </w:sdtPr>
        <w:sdtContent/>
      </w:sdt>
      <w:r w:rsidR="004011F1" w:rsidRPr="004011F1">
        <w:rPr>
          <w:i/>
          <w:sz w:val="24"/>
          <w:szCs w:val="24"/>
        </w:rPr>
        <w:t xml:space="preserve">8.2.2 Los locales de baile pueden funcionar, en carácter de actividadcomplementaria, en los siguientes casos especiales: </w:t>
      </w:r>
    </w:p>
    <w:p w:rsidR="004011F1" w:rsidRDefault="004011F1" w:rsidP="004011F1">
      <w:pPr>
        <w:jc w:val="both"/>
        <w:rPr>
          <w:i/>
          <w:sz w:val="24"/>
          <w:szCs w:val="24"/>
        </w:rPr>
      </w:pPr>
    </w:p>
    <w:p w:rsidR="004011F1" w:rsidRDefault="004011F1" w:rsidP="004011F1">
      <w:pPr>
        <w:pStyle w:val="Prrafodelista"/>
        <w:numPr>
          <w:ilvl w:val="0"/>
          <w:numId w:val="2"/>
        </w:numPr>
        <w:jc w:val="both"/>
        <w:rPr>
          <w:i/>
          <w:sz w:val="24"/>
          <w:szCs w:val="24"/>
        </w:rPr>
      </w:pPr>
      <w:r w:rsidRPr="004011F1">
        <w:rPr>
          <w:i/>
          <w:sz w:val="24"/>
          <w:szCs w:val="24"/>
        </w:rPr>
        <w:t>Como anexos a "hoteles"; y</w:t>
      </w:r>
    </w:p>
    <w:p w:rsidR="004011F1" w:rsidRPr="004011F1" w:rsidRDefault="004011F1" w:rsidP="004011F1">
      <w:pPr>
        <w:pStyle w:val="Prrafodelista"/>
        <w:numPr>
          <w:ilvl w:val="0"/>
          <w:numId w:val="2"/>
        </w:numPr>
        <w:jc w:val="both"/>
        <w:rPr>
          <w:i/>
          <w:sz w:val="24"/>
          <w:szCs w:val="24"/>
        </w:rPr>
      </w:pPr>
      <w:r w:rsidRPr="004011F1">
        <w:rPr>
          <w:i/>
          <w:sz w:val="24"/>
          <w:szCs w:val="24"/>
        </w:rPr>
        <w:t xml:space="preserve">Como anexos a "restaurantes", "casas de lunch", "bares" o "confiterías", siempre que estos no tengan menos de cien (100) metros cuadrados de superficie de piso, excluida el área destinada a actividad complementaria. </w:t>
      </w:r>
    </w:p>
    <w:p w:rsid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En ambos supuestos, no regirán respecto de tales locales las exigencias de los incisos b) y c) del artículo 8.2.1 .</w:t>
      </w:r>
    </w:p>
    <w:p w:rsidR="004011F1" w:rsidRDefault="004011F1" w:rsidP="004011F1">
      <w:pPr>
        <w:jc w:val="both"/>
        <w:rPr>
          <w:i/>
          <w:sz w:val="24"/>
          <w:szCs w:val="24"/>
        </w:rPr>
      </w:pPr>
      <w:bookmarkStart w:id="14" w:name="_heading=h.z337ya" w:colFirst="0" w:colLast="0"/>
      <w:bookmarkEnd w:id="14"/>
    </w:p>
    <w:p w:rsidR="004011F1" w:rsidRPr="004011F1" w:rsidRDefault="004011F1" w:rsidP="004011F1">
      <w:pPr>
        <w:jc w:val="both"/>
        <w:rPr>
          <w:i/>
          <w:sz w:val="24"/>
          <w:szCs w:val="24"/>
        </w:rPr>
      </w:pPr>
      <w:r w:rsidRPr="004011F1">
        <w:rPr>
          <w:i/>
          <w:sz w:val="24"/>
          <w:szCs w:val="24"/>
        </w:rPr>
        <w:lastRenderedPageBreak/>
        <w:t xml:space="preserve">8.2.3 Los locales de baile deben poseer una pista de baile debidamente demarcada a nivel del piso, fuera de la cual estará prohibido bailar, la que tendrá una superficie no menor de cuatro (4) m2; y  </w:t>
      </w:r>
    </w:p>
    <w:p w:rsidR="004011F1" w:rsidRDefault="004011F1" w:rsidP="004011F1">
      <w:pPr>
        <w:jc w:val="both"/>
        <w:rPr>
          <w:i/>
          <w:sz w:val="24"/>
          <w:szCs w:val="24"/>
        </w:rPr>
      </w:pPr>
      <w:bookmarkStart w:id="15" w:name="_heading=h.3j2qqm3" w:colFirst="0" w:colLast="0"/>
      <w:bookmarkEnd w:id="15"/>
    </w:p>
    <w:p w:rsidR="004011F1" w:rsidRDefault="004011F1" w:rsidP="004011F1">
      <w:pPr>
        <w:jc w:val="both"/>
        <w:rPr>
          <w:i/>
          <w:sz w:val="24"/>
          <w:szCs w:val="24"/>
        </w:rPr>
      </w:pPr>
      <w:r w:rsidRPr="004011F1">
        <w:rPr>
          <w:i/>
          <w:sz w:val="24"/>
          <w:szCs w:val="24"/>
        </w:rPr>
        <w:t>8.2.4 El ingreso a los locales de baile queda prohibido en el horario comprendido entre las 4.00 y las 16.00 horas, cuando la actividad a desarrollar sea la de baile.</w:t>
      </w:r>
    </w:p>
    <w:p w:rsidR="004011F1" w:rsidRPr="004011F1" w:rsidRDefault="004011F1" w:rsidP="004011F1">
      <w:pPr>
        <w:jc w:val="both"/>
        <w:rPr>
          <w:i/>
          <w:sz w:val="24"/>
          <w:szCs w:val="24"/>
        </w:rPr>
      </w:pPr>
    </w:p>
    <w:bookmarkStart w:id="16" w:name="_heading=h.1y810tw" w:colFirst="0" w:colLast="0"/>
    <w:bookmarkEnd w:id="16"/>
    <w:p w:rsidR="004011F1" w:rsidRPr="004011F1" w:rsidRDefault="006F4785" w:rsidP="004011F1">
      <w:pPr>
        <w:jc w:val="both"/>
        <w:rPr>
          <w:i/>
          <w:sz w:val="24"/>
          <w:szCs w:val="24"/>
        </w:rPr>
      </w:pPr>
      <w:sdt>
        <w:sdtPr>
          <w:rPr>
            <w:sz w:val="24"/>
            <w:szCs w:val="24"/>
          </w:rPr>
          <w:tag w:val="goog_rdk_2"/>
          <w:id w:val="1137758795"/>
        </w:sdtPr>
        <w:sdtContent/>
      </w:sdt>
      <w:sdt>
        <w:sdtPr>
          <w:rPr>
            <w:sz w:val="24"/>
            <w:szCs w:val="24"/>
          </w:rPr>
          <w:tag w:val="goog_rdk_3"/>
          <w:id w:val="-382790130"/>
          <w:showingPlcHdr/>
        </w:sdtPr>
        <w:sdtContent/>
      </w:sdt>
      <w:r w:rsidR="004011F1" w:rsidRPr="004011F1">
        <w:rPr>
          <w:i/>
          <w:sz w:val="24"/>
          <w:szCs w:val="24"/>
        </w:rPr>
        <w:t>8.2.5 Cuando la actividad sea de baile, entre las 16.00 y las 24.00 horas se permitirá exclusivamente el acceso y permanencia de personas de entre quince y dieciocho años. No podrán venderse bebidas alcohólicas.</w:t>
      </w:r>
    </w:p>
    <w:p w:rsidR="004011F1" w:rsidRDefault="004011F1" w:rsidP="004011F1">
      <w:pPr>
        <w:jc w:val="both"/>
        <w:rPr>
          <w:i/>
          <w:sz w:val="24"/>
          <w:szCs w:val="24"/>
        </w:rPr>
      </w:pPr>
      <w:bookmarkStart w:id="17" w:name="_heading=h.4i7ojhp" w:colFirst="0" w:colLast="0"/>
      <w:bookmarkEnd w:id="17"/>
    </w:p>
    <w:p w:rsidR="004011F1" w:rsidRPr="004011F1" w:rsidRDefault="004011F1" w:rsidP="004011F1">
      <w:pPr>
        <w:jc w:val="both"/>
        <w:rPr>
          <w:i/>
          <w:sz w:val="24"/>
          <w:szCs w:val="24"/>
        </w:rPr>
      </w:pPr>
      <w:r w:rsidRPr="004011F1">
        <w:rPr>
          <w:i/>
          <w:sz w:val="24"/>
          <w:szCs w:val="24"/>
        </w:rPr>
        <w:t>8.2.6 Las actividades gastronómicas de uso complementario anexas al uso principalasí como las instalaciones y recintos en que las mismas se realizan, deben ajustarse a las determinaciones que rigen para los locales gastronómicos en lo que resultare de aplicación, y no requieren autorización de actividad económica por separado.”</w:t>
      </w:r>
    </w:p>
    <w:p w:rsidR="004011F1" w:rsidRPr="004011F1" w:rsidRDefault="004011F1" w:rsidP="004011F1">
      <w:pPr>
        <w:jc w:val="both"/>
        <w:rPr>
          <w:b/>
          <w:sz w:val="24"/>
          <w:szCs w:val="24"/>
        </w:rPr>
      </w:pPr>
      <w:bookmarkStart w:id="18" w:name="_heading=h.2xcytpi" w:colFirst="0" w:colLast="0"/>
      <w:bookmarkStart w:id="19" w:name="_heading=h.2bn6wsx" w:colFirst="0" w:colLast="0"/>
      <w:bookmarkEnd w:id="18"/>
      <w:bookmarkEnd w:id="19"/>
    </w:p>
    <w:p w:rsidR="004011F1" w:rsidRDefault="004011F1" w:rsidP="004011F1">
      <w:pPr>
        <w:jc w:val="both"/>
        <w:rPr>
          <w:sz w:val="24"/>
          <w:szCs w:val="24"/>
        </w:rPr>
      </w:pPr>
      <w:r w:rsidRPr="004011F1">
        <w:rPr>
          <w:b/>
          <w:sz w:val="24"/>
          <w:szCs w:val="24"/>
        </w:rPr>
        <w:t>Artículo 6.</w:t>
      </w:r>
      <w:r w:rsidRPr="004011F1">
        <w:rPr>
          <w:sz w:val="24"/>
          <w:szCs w:val="24"/>
        </w:rPr>
        <w:t xml:space="preserve">- Sustituir el texto del </w:t>
      </w:r>
      <w:r w:rsidR="008C4D95">
        <w:rPr>
          <w:sz w:val="24"/>
          <w:szCs w:val="24"/>
        </w:rPr>
        <w:t>artículo</w:t>
      </w:r>
      <w:r w:rsidRPr="004011F1">
        <w:rPr>
          <w:sz w:val="24"/>
          <w:szCs w:val="24"/>
        </w:rPr>
        <w:t xml:space="preserve"> 9.14.2.2, Anexo B de la Ordenanza N° 34.421, por el siguiente:</w:t>
      </w:r>
    </w:p>
    <w:p w:rsidR="00A44FC8" w:rsidRPr="004011F1" w:rsidRDefault="00A44FC8" w:rsidP="004011F1">
      <w:pPr>
        <w:jc w:val="both"/>
        <w:rPr>
          <w:sz w:val="24"/>
          <w:szCs w:val="24"/>
        </w:rPr>
      </w:pPr>
    </w:p>
    <w:p w:rsidR="004011F1" w:rsidRPr="004011F1" w:rsidRDefault="004011F1" w:rsidP="004011F1">
      <w:pPr>
        <w:jc w:val="both"/>
        <w:rPr>
          <w:i/>
          <w:sz w:val="24"/>
          <w:szCs w:val="24"/>
        </w:rPr>
      </w:pPr>
      <w:r w:rsidRPr="004011F1">
        <w:rPr>
          <w:i/>
          <w:sz w:val="24"/>
          <w:szCs w:val="24"/>
        </w:rPr>
        <w:t>“9.14.2.2 Los establecimientos deben exhibir la siguiente documentación en lugar visible a la entrada del establecimiento y del acceso al natatorio:</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 xml:space="preserve">a. Certificado de aprobación de los equipos de tratamiento del agua para la corrección del ph, coagulación, desinfección y alguicida, expedido por la autoridad competente, y; </w:t>
      </w:r>
    </w:p>
    <w:p w:rsidR="00A44FC8" w:rsidRDefault="00A44FC8" w:rsidP="004011F1">
      <w:pPr>
        <w:jc w:val="both"/>
        <w:rPr>
          <w:i/>
          <w:sz w:val="24"/>
          <w:szCs w:val="24"/>
        </w:rPr>
      </w:pPr>
    </w:p>
    <w:p w:rsidR="004011F1" w:rsidRPr="004011F1" w:rsidRDefault="004011F1" w:rsidP="004011F1">
      <w:pPr>
        <w:jc w:val="both"/>
        <w:rPr>
          <w:b/>
          <w:i/>
          <w:sz w:val="24"/>
          <w:szCs w:val="24"/>
        </w:rPr>
      </w:pPr>
      <w:r w:rsidRPr="004011F1">
        <w:rPr>
          <w:i/>
          <w:sz w:val="24"/>
          <w:szCs w:val="24"/>
        </w:rPr>
        <w:t xml:space="preserve">b. Certificado de póliza de seguro por accidentes que puedan sufrir los usuarios y el personal afectado al natatorio.” </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7</w:t>
      </w:r>
      <w:r w:rsidRPr="004011F1">
        <w:rPr>
          <w:sz w:val="24"/>
          <w:szCs w:val="24"/>
        </w:rPr>
        <w:t>.- Sustituir el texto del</w:t>
      </w:r>
      <w:r w:rsidR="008C4D95">
        <w:rPr>
          <w:sz w:val="24"/>
          <w:szCs w:val="24"/>
        </w:rPr>
        <w:t xml:space="preserve"> artículo</w:t>
      </w:r>
      <w:r w:rsidRPr="004011F1">
        <w:rPr>
          <w:sz w:val="24"/>
          <w:szCs w:val="24"/>
        </w:rPr>
        <w:t xml:space="preserve"> 9.14.3.1, Anexo B de la Ordenanza N° 34.421 por el siguiente:</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“9.14.3.1.- Educación sanitaria y comportamiento de los usuarios.</w:t>
      </w:r>
    </w:p>
    <w:p w:rsidR="004011F1" w:rsidRPr="004011F1" w:rsidRDefault="004011F1" w:rsidP="004011F1">
      <w:pPr>
        <w:jc w:val="both"/>
        <w:rPr>
          <w:i/>
          <w:sz w:val="24"/>
          <w:szCs w:val="24"/>
        </w:rPr>
      </w:pPr>
      <w:r w:rsidRPr="004011F1">
        <w:rPr>
          <w:i/>
          <w:sz w:val="24"/>
          <w:szCs w:val="24"/>
        </w:rPr>
        <w:t xml:space="preserve">La prestación del servicio debe incluir pautas tendientes a la educación del usuario en cuanto a la seguridad e higiene. </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Los natatorios públicos, semipúblicos o especiales deberán poseer un reglamento interno de cumplimiento obligatorio para los usuarios y usuarias y exhibirlo en lugar visible en su acceso.</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El reglamento debe prever la obligación a los usuarios de obtener un certificado médico de la revisión practicada por el médico a cargo.</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 xml:space="preserve">Se encuentran exceptuados de contar con dicho reglamento aquellos natatorios que funcionen dentro de un gimnasio y cuya superficie no exceda los 1000m2 </w:t>
      </w:r>
      <w:r w:rsidRPr="004011F1">
        <w:rPr>
          <w:i/>
          <w:sz w:val="24"/>
          <w:szCs w:val="24"/>
        </w:rPr>
        <w:lastRenderedPageBreak/>
        <w:t>de lámina de agua. Los natatorios de los alojamientos turísticos hoteleros, en tanto sean de uso exclusivo de los huéspedes, quedan exceptuados de la obligación de contar con un reglamento interno de cumplimiento para los usuarios.”</w:t>
      </w:r>
    </w:p>
    <w:p w:rsidR="004011F1" w:rsidRPr="004011F1" w:rsidRDefault="004011F1" w:rsidP="004011F1">
      <w:pPr>
        <w:jc w:val="both"/>
        <w:rPr>
          <w:i/>
          <w:sz w:val="24"/>
          <w:szCs w:val="24"/>
        </w:rPr>
      </w:pPr>
    </w:p>
    <w:p w:rsidR="004011F1" w:rsidRPr="004011F1" w:rsidRDefault="006F4785" w:rsidP="004011F1">
      <w:pPr>
        <w:jc w:val="both"/>
        <w:rPr>
          <w:sz w:val="24"/>
          <w:szCs w:val="24"/>
        </w:rPr>
      </w:pPr>
      <w:sdt>
        <w:sdtPr>
          <w:rPr>
            <w:sz w:val="24"/>
            <w:szCs w:val="24"/>
          </w:rPr>
          <w:tag w:val="goog_rdk_5"/>
          <w:id w:val="-545068258"/>
          <w:showingPlcHdr/>
        </w:sdtPr>
        <w:sdtContent/>
      </w:sdt>
      <w:r w:rsidR="004011F1" w:rsidRPr="004011F1">
        <w:rPr>
          <w:b/>
          <w:sz w:val="24"/>
          <w:szCs w:val="24"/>
        </w:rPr>
        <w:t>Artículo 8</w:t>
      </w:r>
      <w:r w:rsidR="004011F1" w:rsidRPr="004011F1">
        <w:rPr>
          <w:sz w:val="24"/>
          <w:szCs w:val="24"/>
        </w:rPr>
        <w:t>.- Sustituir el texto del artículo 9.14.3.2, Anexo B de la Ordenanza N° 34.421 por el siguiente:</w:t>
      </w:r>
    </w:p>
    <w:p w:rsidR="00A44FC8" w:rsidRDefault="00A44FC8" w:rsidP="004011F1">
      <w:pPr>
        <w:jc w:val="both"/>
        <w:rPr>
          <w:i/>
          <w:sz w:val="24"/>
          <w:szCs w:val="24"/>
        </w:rPr>
      </w:pPr>
      <w:bookmarkStart w:id="20" w:name="_heading=h.qsh70q" w:colFirst="0" w:colLast="0"/>
      <w:bookmarkEnd w:id="20"/>
    </w:p>
    <w:p w:rsidR="004011F1" w:rsidRPr="004011F1" w:rsidRDefault="004011F1" w:rsidP="004011F1">
      <w:pPr>
        <w:jc w:val="both"/>
        <w:rPr>
          <w:i/>
          <w:sz w:val="24"/>
          <w:szCs w:val="24"/>
        </w:rPr>
      </w:pPr>
      <w:r w:rsidRPr="004011F1">
        <w:rPr>
          <w:i/>
          <w:sz w:val="24"/>
          <w:szCs w:val="24"/>
        </w:rPr>
        <w:t>“9.14.3.2.- Servicio médico. Particularidades.</w:t>
      </w:r>
    </w:p>
    <w:p w:rsidR="004011F1" w:rsidRPr="004011F1" w:rsidRDefault="004011F1" w:rsidP="004011F1">
      <w:pPr>
        <w:jc w:val="both"/>
        <w:rPr>
          <w:i/>
          <w:sz w:val="24"/>
          <w:szCs w:val="24"/>
        </w:rPr>
      </w:pPr>
      <w:bookmarkStart w:id="21" w:name="_heading=h.3as4poj" w:colFirst="0" w:colLast="0"/>
      <w:bookmarkEnd w:id="21"/>
      <w:r w:rsidRPr="004011F1">
        <w:rPr>
          <w:i/>
          <w:sz w:val="24"/>
          <w:szCs w:val="24"/>
        </w:rPr>
        <w:t>Las características del servicio médico son las siguientes:</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a. EI natatorio deberá llevar registro de las cuestiones relativas al Servicio Médico, según la normativa de Salud Pública, conforme se detalla en los inciso i y j.</w:t>
      </w:r>
    </w:p>
    <w:p w:rsidR="00A44FC8" w:rsidRDefault="00A44FC8" w:rsidP="004011F1">
      <w:pPr>
        <w:jc w:val="both"/>
        <w:rPr>
          <w:i/>
          <w:sz w:val="24"/>
          <w:szCs w:val="24"/>
        </w:rPr>
      </w:pPr>
      <w:bookmarkStart w:id="22" w:name="_heading=h.1pxezwc" w:colFirst="0" w:colLast="0"/>
      <w:bookmarkEnd w:id="22"/>
    </w:p>
    <w:p w:rsidR="004011F1" w:rsidRPr="004011F1" w:rsidRDefault="004011F1" w:rsidP="004011F1">
      <w:pPr>
        <w:jc w:val="both"/>
        <w:rPr>
          <w:i/>
          <w:sz w:val="24"/>
          <w:szCs w:val="24"/>
        </w:rPr>
      </w:pPr>
      <w:r w:rsidRPr="004011F1">
        <w:rPr>
          <w:i/>
          <w:sz w:val="24"/>
          <w:szCs w:val="24"/>
        </w:rPr>
        <w:t>b. El servicio médico debe estar a cargo de profesionales médicos, con título y matrícula habilitante.</w:t>
      </w:r>
    </w:p>
    <w:p w:rsidR="00A44FC8" w:rsidRDefault="00A44FC8" w:rsidP="004011F1">
      <w:pPr>
        <w:jc w:val="both"/>
        <w:rPr>
          <w:i/>
          <w:sz w:val="24"/>
          <w:szCs w:val="24"/>
        </w:rPr>
      </w:pPr>
      <w:bookmarkStart w:id="23" w:name="_heading=h.49x2ik5" w:colFirst="0" w:colLast="0"/>
      <w:bookmarkEnd w:id="23"/>
    </w:p>
    <w:p w:rsidR="004011F1" w:rsidRPr="004011F1" w:rsidRDefault="004011F1" w:rsidP="004011F1">
      <w:pPr>
        <w:jc w:val="both"/>
        <w:rPr>
          <w:i/>
          <w:sz w:val="24"/>
          <w:szCs w:val="24"/>
        </w:rPr>
      </w:pPr>
      <w:r w:rsidRPr="004011F1">
        <w:rPr>
          <w:i/>
          <w:sz w:val="24"/>
          <w:szCs w:val="24"/>
        </w:rPr>
        <w:t>c. El médico a cargo debe capacitarse como mínimo una (1) vez al año para mantener actualizados sus conocimientos dentro del ámbito de prestación de servicios, a cuyo efecto debe promoverse y estimularse el acceso a las capacitaciones con adecuadas garantías que las aseguren y faciliten. El profesional debe presentar ante la autoridad responsable los certificados que acrediten su aprobación. Si no se cumple con la capacitación se deben aplicar sanciones al profesional médico a cargo del servicio y al titular del establecimiento.</w:t>
      </w:r>
    </w:p>
    <w:p w:rsidR="00A44FC8" w:rsidRDefault="00A44FC8" w:rsidP="004011F1">
      <w:pPr>
        <w:jc w:val="both"/>
        <w:rPr>
          <w:i/>
          <w:sz w:val="24"/>
          <w:szCs w:val="24"/>
        </w:rPr>
      </w:pPr>
      <w:bookmarkStart w:id="24" w:name="_heading=h.2p2csry" w:colFirst="0" w:colLast="0"/>
      <w:bookmarkEnd w:id="24"/>
    </w:p>
    <w:p w:rsidR="004011F1" w:rsidRPr="004011F1" w:rsidRDefault="004011F1" w:rsidP="004011F1">
      <w:pPr>
        <w:jc w:val="both"/>
        <w:rPr>
          <w:i/>
          <w:sz w:val="24"/>
          <w:szCs w:val="24"/>
        </w:rPr>
      </w:pPr>
      <w:r w:rsidRPr="004011F1">
        <w:rPr>
          <w:i/>
          <w:sz w:val="24"/>
          <w:szCs w:val="24"/>
        </w:rPr>
        <w:t>d. El servicio médico debe estar provisto de los elementos necesarios para prestar la debida asistencia sanitaria y contar con, como mínimo, la siguiente dotación y equipo:</w:t>
      </w:r>
    </w:p>
    <w:p w:rsidR="004011F1" w:rsidRDefault="004011F1" w:rsidP="004011F1">
      <w:pPr>
        <w:jc w:val="both"/>
        <w:rPr>
          <w:i/>
          <w:sz w:val="24"/>
          <w:szCs w:val="24"/>
        </w:rPr>
      </w:pPr>
      <w:bookmarkStart w:id="25" w:name="_heading=h.147n2zr" w:colFirst="0" w:colLast="0"/>
      <w:bookmarkEnd w:id="25"/>
      <w:r w:rsidRPr="004011F1">
        <w:rPr>
          <w:i/>
          <w:sz w:val="24"/>
          <w:szCs w:val="24"/>
        </w:rPr>
        <w:t>1. Lavador con agua corriente, jabón líquido y toallas descartables.</w:t>
      </w:r>
    </w:p>
    <w:p w:rsidR="00A44FC8" w:rsidRPr="004011F1" w:rsidRDefault="00A44FC8" w:rsidP="004011F1">
      <w:pPr>
        <w:jc w:val="both"/>
        <w:rPr>
          <w:i/>
          <w:sz w:val="24"/>
          <w:szCs w:val="24"/>
        </w:rPr>
      </w:pPr>
    </w:p>
    <w:p w:rsidR="004011F1" w:rsidRPr="004011F1" w:rsidRDefault="004011F1" w:rsidP="004011F1">
      <w:pPr>
        <w:jc w:val="both"/>
        <w:rPr>
          <w:i/>
          <w:sz w:val="24"/>
          <w:szCs w:val="24"/>
        </w:rPr>
      </w:pPr>
      <w:bookmarkStart w:id="26" w:name="_heading=h.3o7alnk" w:colFirst="0" w:colLast="0"/>
      <w:bookmarkEnd w:id="26"/>
      <w:r w:rsidRPr="004011F1">
        <w:rPr>
          <w:i/>
          <w:sz w:val="24"/>
          <w:szCs w:val="24"/>
        </w:rPr>
        <w:t>2. Camillas para colocar pacientes en posición de Trendelemburg.</w:t>
      </w:r>
    </w:p>
    <w:p w:rsidR="00A44FC8" w:rsidRDefault="00A44FC8" w:rsidP="004011F1">
      <w:pPr>
        <w:jc w:val="both"/>
        <w:rPr>
          <w:i/>
          <w:sz w:val="24"/>
          <w:szCs w:val="24"/>
        </w:rPr>
      </w:pPr>
      <w:bookmarkStart w:id="27" w:name="_heading=h.23ckvvd" w:colFirst="0" w:colLast="0"/>
      <w:bookmarkEnd w:id="27"/>
    </w:p>
    <w:p w:rsidR="004011F1" w:rsidRPr="004011F1" w:rsidRDefault="004011F1" w:rsidP="004011F1">
      <w:pPr>
        <w:jc w:val="both"/>
        <w:rPr>
          <w:i/>
          <w:sz w:val="24"/>
          <w:szCs w:val="24"/>
        </w:rPr>
      </w:pPr>
      <w:r w:rsidRPr="004011F1">
        <w:rPr>
          <w:i/>
          <w:sz w:val="24"/>
          <w:szCs w:val="24"/>
        </w:rPr>
        <w:t>3. Dispositivo para respiración artificial portátil.</w:t>
      </w:r>
    </w:p>
    <w:p w:rsidR="00A44FC8" w:rsidRDefault="00A44FC8" w:rsidP="004011F1">
      <w:pPr>
        <w:jc w:val="both"/>
        <w:rPr>
          <w:i/>
          <w:sz w:val="24"/>
          <w:szCs w:val="24"/>
        </w:rPr>
      </w:pPr>
      <w:bookmarkStart w:id="28" w:name="_heading=h.ihv636" w:colFirst="0" w:colLast="0"/>
      <w:bookmarkEnd w:id="28"/>
    </w:p>
    <w:p w:rsidR="004011F1" w:rsidRPr="004011F1" w:rsidRDefault="004011F1" w:rsidP="004011F1">
      <w:pPr>
        <w:jc w:val="both"/>
        <w:rPr>
          <w:i/>
          <w:sz w:val="24"/>
          <w:szCs w:val="24"/>
        </w:rPr>
      </w:pPr>
      <w:r w:rsidRPr="004011F1">
        <w:rPr>
          <w:i/>
          <w:sz w:val="24"/>
          <w:szCs w:val="24"/>
        </w:rPr>
        <w:t>4. Tablero espinal con correas de inmovilización.</w:t>
      </w:r>
    </w:p>
    <w:p w:rsidR="00A44FC8" w:rsidRDefault="00A44FC8" w:rsidP="004011F1">
      <w:pPr>
        <w:jc w:val="both"/>
        <w:rPr>
          <w:i/>
          <w:sz w:val="24"/>
          <w:szCs w:val="24"/>
        </w:rPr>
      </w:pPr>
      <w:bookmarkStart w:id="29" w:name="_heading=h.32hioqz" w:colFirst="0" w:colLast="0"/>
      <w:bookmarkEnd w:id="29"/>
    </w:p>
    <w:p w:rsidR="004011F1" w:rsidRPr="004011F1" w:rsidRDefault="004011F1" w:rsidP="004011F1">
      <w:pPr>
        <w:jc w:val="both"/>
        <w:rPr>
          <w:i/>
          <w:sz w:val="24"/>
          <w:szCs w:val="24"/>
        </w:rPr>
      </w:pPr>
      <w:r w:rsidRPr="004011F1">
        <w:rPr>
          <w:i/>
          <w:sz w:val="24"/>
          <w:szCs w:val="24"/>
        </w:rPr>
        <w:t>5. Collares cervicales de distintos tamaños.</w:t>
      </w:r>
    </w:p>
    <w:p w:rsidR="00A44FC8" w:rsidRDefault="00A44FC8" w:rsidP="004011F1">
      <w:pPr>
        <w:jc w:val="both"/>
        <w:rPr>
          <w:i/>
          <w:sz w:val="24"/>
          <w:szCs w:val="24"/>
        </w:rPr>
      </w:pPr>
      <w:bookmarkStart w:id="30" w:name="_heading=h.1hmsyys" w:colFirst="0" w:colLast="0"/>
      <w:bookmarkEnd w:id="30"/>
    </w:p>
    <w:p w:rsidR="004011F1" w:rsidRPr="004011F1" w:rsidRDefault="004011F1" w:rsidP="004011F1">
      <w:pPr>
        <w:jc w:val="both"/>
        <w:rPr>
          <w:i/>
          <w:sz w:val="24"/>
          <w:szCs w:val="24"/>
        </w:rPr>
      </w:pPr>
      <w:r w:rsidRPr="004011F1">
        <w:rPr>
          <w:i/>
          <w:sz w:val="24"/>
          <w:szCs w:val="24"/>
        </w:rPr>
        <w:t>6. Férulas de inmovilización.</w:t>
      </w:r>
    </w:p>
    <w:p w:rsidR="00A44FC8" w:rsidRDefault="00A44FC8" w:rsidP="004011F1">
      <w:pPr>
        <w:jc w:val="both"/>
        <w:rPr>
          <w:i/>
          <w:sz w:val="24"/>
          <w:szCs w:val="24"/>
        </w:rPr>
      </w:pPr>
      <w:bookmarkStart w:id="31" w:name="_heading=h.41mghml" w:colFirst="0" w:colLast="0"/>
      <w:bookmarkEnd w:id="31"/>
    </w:p>
    <w:p w:rsidR="004011F1" w:rsidRPr="004011F1" w:rsidRDefault="004011F1" w:rsidP="004011F1">
      <w:pPr>
        <w:jc w:val="both"/>
        <w:rPr>
          <w:i/>
          <w:sz w:val="24"/>
          <w:szCs w:val="24"/>
        </w:rPr>
      </w:pPr>
      <w:r w:rsidRPr="004011F1">
        <w:rPr>
          <w:i/>
          <w:sz w:val="24"/>
          <w:szCs w:val="24"/>
        </w:rPr>
        <w:t>7. Tubos de Mayo flexibles para adultos y para niños.</w:t>
      </w:r>
    </w:p>
    <w:p w:rsidR="00A44FC8" w:rsidRDefault="00A44FC8" w:rsidP="004011F1">
      <w:pPr>
        <w:jc w:val="both"/>
        <w:rPr>
          <w:i/>
          <w:sz w:val="24"/>
          <w:szCs w:val="24"/>
        </w:rPr>
      </w:pPr>
      <w:bookmarkStart w:id="32" w:name="_heading=h.2grqrue" w:colFirst="0" w:colLast="0"/>
      <w:bookmarkEnd w:id="32"/>
    </w:p>
    <w:p w:rsidR="004011F1" w:rsidRPr="004011F1" w:rsidRDefault="004011F1" w:rsidP="004011F1">
      <w:pPr>
        <w:jc w:val="both"/>
        <w:rPr>
          <w:i/>
          <w:sz w:val="24"/>
          <w:szCs w:val="24"/>
        </w:rPr>
      </w:pPr>
      <w:r w:rsidRPr="004011F1">
        <w:rPr>
          <w:i/>
          <w:sz w:val="24"/>
          <w:szCs w:val="24"/>
        </w:rPr>
        <w:t>8. Aspirador con manguera.</w:t>
      </w:r>
    </w:p>
    <w:p w:rsidR="00A44FC8" w:rsidRDefault="00A44FC8" w:rsidP="004011F1">
      <w:pPr>
        <w:jc w:val="both"/>
        <w:rPr>
          <w:i/>
          <w:sz w:val="24"/>
          <w:szCs w:val="24"/>
        </w:rPr>
      </w:pPr>
      <w:bookmarkStart w:id="33" w:name="_heading=h.vx1227" w:colFirst="0" w:colLast="0"/>
      <w:bookmarkEnd w:id="33"/>
    </w:p>
    <w:p w:rsidR="004011F1" w:rsidRPr="004011F1" w:rsidRDefault="004011F1" w:rsidP="004011F1">
      <w:pPr>
        <w:jc w:val="both"/>
        <w:rPr>
          <w:i/>
          <w:sz w:val="24"/>
          <w:szCs w:val="24"/>
        </w:rPr>
      </w:pPr>
      <w:r w:rsidRPr="004011F1">
        <w:rPr>
          <w:i/>
          <w:sz w:val="24"/>
          <w:szCs w:val="24"/>
        </w:rPr>
        <w:t>9. Sondas de Nelatón de distintas medidas.</w:t>
      </w:r>
    </w:p>
    <w:p w:rsidR="00A44FC8" w:rsidRDefault="00A44FC8" w:rsidP="004011F1">
      <w:pPr>
        <w:jc w:val="both"/>
        <w:rPr>
          <w:i/>
          <w:sz w:val="24"/>
          <w:szCs w:val="24"/>
        </w:rPr>
      </w:pPr>
      <w:bookmarkStart w:id="34" w:name="_heading=h.3fwokq0" w:colFirst="0" w:colLast="0"/>
      <w:bookmarkEnd w:id="34"/>
    </w:p>
    <w:p w:rsidR="004011F1" w:rsidRPr="004011F1" w:rsidRDefault="004011F1" w:rsidP="004011F1">
      <w:pPr>
        <w:jc w:val="both"/>
        <w:rPr>
          <w:i/>
          <w:sz w:val="24"/>
          <w:szCs w:val="24"/>
        </w:rPr>
      </w:pPr>
      <w:r w:rsidRPr="004011F1">
        <w:rPr>
          <w:i/>
          <w:sz w:val="24"/>
          <w:szCs w:val="24"/>
        </w:rPr>
        <w:t>10. Mesa de curaciones.</w:t>
      </w:r>
    </w:p>
    <w:p w:rsidR="00A44FC8" w:rsidRDefault="00A44FC8" w:rsidP="004011F1">
      <w:pPr>
        <w:jc w:val="both"/>
        <w:rPr>
          <w:i/>
          <w:sz w:val="24"/>
          <w:szCs w:val="24"/>
        </w:rPr>
      </w:pPr>
      <w:bookmarkStart w:id="35" w:name="_heading=h.1v1yuxt" w:colFirst="0" w:colLast="0"/>
      <w:bookmarkEnd w:id="35"/>
    </w:p>
    <w:p w:rsidR="004011F1" w:rsidRPr="004011F1" w:rsidRDefault="004011F1" w:rsidP="004011F1">
      <w:pPr>
        <w:jc w:val="both"/>
        <w:rPr>
          <w:i/>
          <w:sz w:val="24"/>
          <w:szCs w:val="24"/>
        </w:rPr>
      </w:pPr>
      <w:r w:rsidRPr="004011F1">
        <w:rPr>
          <w:i/>
          <w:sz w:val="24"/>
          <w:szCs w:val="24"/>
        </w:rPr>
        <w:t>11. Balde para residuos de cierre automático.</w:t>
      </w:r>
    </w:p>
    <w:p w:rsidR="00A44FC8" w:rsidRDefault="00A44FC8" w:rsidP="004011F1">
      <w:pPr>
        <w:jc w:val="both"/>
        <w:rPr>
          <w:i/>
          <w:sz w:val="24"/>
          <w:szCs w:val="24"/>
        </w:rPr>
      </w:pPr>
      <w:bookmarkStart w:id="36" w:name="_heading=h.4f1mdlm" w:colFirst="0" w:colLast="0"/>
      <w:bookmarkEnd w:id="36"/>
    </w:p>
    <w:p w:rsidR="004011F1" w:rsidRPr="004011F1" w:rsidRDefault="004011F1" w:rsidP="004011F1">
      <w:pPr>
        <w:jc w:val="both"/>
        <w:rPr>
          <w:i/>
          <w:sz w:val="24"/>
          <w:szCs w:val="24"/>
        </w:rPr>
      </w:pPr>
      <w:r w:rsidRPr="004011F1">
        <w:rPr>
          <w:i/>
          <w:sz w:val="24"/>
          <w:szCs w:val="24"/>
        </w:rPr>
        <w:t>e. El servicio médico debe estar provisto de botiquín de urgencias consistente en una vitrina clínica con cerradura que cuenta con equipo de esterilización para material quirúrgico no descartable y los siguientes elementos:</w:t>
      </w:r>
    </w:p>
    <w:p w:rsidR="00A44FC8" w:rsidRDefault="00A44FC8" w:rsidP="004011F1">
      <w:pPr>
        <w:jc w:val="both"/>
        <w:rPr>
          <w:i/>
          <w:sz w:val="24"/>
          <w:szCs w:val="24"/>
        </w:rPr>
      </w:pPr>
      <w:bookmarkStart w:id="37" w:name="_heading=h.2u6wntf" w:colFirst="0" w:colLast="0"/>
      <w:bookmarkEnd w:id="37"/>
    </w:p>
    <w:p w:rsidR="004011F1" w:rsidRPr="004011F1" w:rsidRDefault="004011F1" w:rsidP="004011F1">
      <w:pPr>
        <w:jc w:val="both"/>
        <w:rPr>
          <w:i/>
          <w:sz w:val="24"/>
          <w:szCs w:val="24"/>
        </w:rPr>
      </w:pPr>
      <w:r w:rsidRPr="004011F1">
        <w:rPr>
          <w:i/>
          <w:sz w:val="24"/>
          <w:szCs w:val="24"/>
        </w:rPr>
        <w:t>1. Caja de cirugía menor.</w:t>
      </w:r>
    </w:p>
    <w:p w:rsidR="00A44FC8" w:rsidRDefault="00A44FC8" w:rsidP="004011F1">
      <w:pPr>
        <w:jc w:val="both"/>
        <w:rPr>
          <w:i/>
          <w:sz w:val="24"/>
          <w:szCs w:val="24"/>
        </w:rPr>
      </w:pPr>
      <w:bookmarkStart w:id="38" w:name="_heading=h.19c6y18" w:colFirst="0" w:colLast="0"/>
      <w:bookmarkEnd w:id="38"/>
    </w:p>
    <w:p w:rsidR="004011F1" w:rsidRPr="004011F1" w:rsidRDefault="004011F1" w:rsidP="004011F1">
      <w:pPr>
        <w:jc w:val="both"/>
        <w:rPr>
          <w:i/>
          <w:sz w:val="24"/>
          <w:szCs w:val="24"/>
        </w:rPr>
      </w:pPr>
      <w:r w:rsidRPr="004011F1">
        <w:rPr>
          <w:i/>
          <w:sz w:val="24"/>
          <w:szCs w:val="24"/>
        </w:rPr>
        <w:t>2. Caja de curaciones.</w:t>
      </w:r>
    </w:p>
    <w:p w:rsidR="00A44FC8" w:rsidRDefault="00A44FC8" w:rsidP="004011F1">
      <w:pPr>
        <w:jc w:val="both"/>
        <w:rPr>
          <w:i/>
          <w:sz w:val="24"/>
          <w:szCs w:val="24"/>
        </w:rPr>
      </w:pPr>
      <w:bookmarkStart w:id="39" w:name="_heading=h.3tbugp1" w:colFirst="0" w:colLast="0"/>
      <w:bookmarkEnd w:id="39"/>
    </w:p>
    <w:p w:rsidR="004011F1" w:rsidRPr="004011F1" w:rsidRDefault="004011F1" w:rsidP="004011F1">
      <w:pPr>
        <w:jc w:val="both"/>
        <w:rPr>
          <w:i/>
          <w:sz w:val="24"/>
          <w:szCs w:val="24"/>
        </w:rPr>
      </w:pPr>
      <w:r w:rsidRPr="004011F1">
        <w:rPr>
          <w:i/>
          <w:sz w:val="24"/>
          <w:szCs w:val="24"/>
        </w:rPr>
        <w:t>3. Guantes quirúrgicos descartables.</w:t>
      </w:r>
    </w:p>
    <w:p w:rsidR="00A44FC8" w:rsidRDefault="00A44FC8" w:rsidP="004011F1">
      <w:pPr>
        <w:jc w:val="both"/>
        <w:rPr>
          <w:i/>
          <w:sz w:val="24"/>
          <w:szCs w:val="24"/>
        </w:rPr>
      </w:pPr>
      <w:bookmarkStart w:id="40" w:name="_heading=h.28h4qwu" w:colFirst="0" w:colLast="0"/>
      <w:bookmarkEnd w:id="40"/>
    </w:p>
    <w:p w:rsidR="004011F1" w:rsidRPr="004011F1" w:rsidRDefault="004011F1" w:rsidP="004011F1">
      <w:pPr>
        <w:jc w:val="both"/>
        <w:rPr>
          <w:i/>
          <w:sz w:val="24"/>
          <w:szCs w:val="24"/>
        </w:rPr>
      </w:pPr>
      <w:r w:rsidRPr="004011F1">
        <w:rPr>
          <w:i/>
          <w:sz w:val="24"/>
          <w:szCs w:val="24"/>
        </w:rPr>
        <w:t>4. Jeringas y agujas hipodérmicas de distintas medidas para uso intramuscular,subcutáneas y endovenosas.</w:t>
      </w:r>
    </w:p>
    <w:p w:rsidR="00A44FC8" w:rsidRDefault="00A44FC8" w:rsidP="004011F1">
      <w:pPr>
        <w:jc w:val="both"/>
        <w:rPr>
          <w:i/>
          <w:sz w:val="24"/>
          <w:szCs w:val="24"/>
        </w:rPr>
      </w:pPr>
      <w:bookmarkStart w:id="41" w:name="_heading=h.nmf14n" w:colFirst="0" w:colLast="0"/>
      <w:bookmarkEnd w:id="41"/>
    </w:p>
    <w:p w:rsidR="004011F1" w:rsidRPr="004011F1" w:rsidRDefault="004011F1" w:rsidP="004011F1">
      <w:pPr>
        <w:jc w:val="both"/>
        <w:rPr>
          <w:i/>
          <w:sz w:val="24"/>
          <w:szCs w:val="24"/>
        </w:rPr>
      </w:pPr>
      <w:r w:rsidRPr="004011F1">
        <w:rPr>
          <w:i/>
          <w:sz w:val="24"/>
          <w:szCs w:val="24"/>
        </w:rPr>
        <w:t>5. Apósitos y gasas para curaciones, gasas furacinadas, algodón.</w:t>
      </w:r>
    </w:p>
    <w:p w:rsidR="00A44FC8" w:rsidRDefault="00A44FC8" w:rsidP="004011F1">
      <w:pPr>
        <w:jc w:val="both"/>
        <w:rPr>
          <w:i/>
          <w:sz w:val="24"/>
          <w:szCs w:val="24"/>
        </w:rPr>
      </w:pPr>
      <w:bookmarkStart w:id="42" w:name="_heading=h.37m2jsg" w:colFirst="0" w:colLast="0"/>
      <w:bookmarkEnd w:id="42"/>
    </w:p>
    <w:p w:rsidR="004011F1" w:rsidRPr="004011F1" w:rsidRDefault="004011F1" w:rsidP="004011F1">
      <w:pPr>
        <w:jc w:val="both"/>
        <w:rPr>
          <w:i/>
          <w:sz w:val="24"/>
          <w:szCs w:val="24"/>
        </w:rPr>
      </w:pPr>
      <w:r w:rsidRPr="004011F1">
        <w:rPr>
          <w:i/>
          <w:sz w:val="24"/>
          <w:szCs w:val="24"/>
        </w:rPr>
        <w:t>6. Soluciones antisépticas-desinfectantes.</w:t>
      </w:r>
    </w:p>
    <w:p w:rsidR="00A44FC8" w:rsidRDefault="00A44FC8" w:rsidP="004011F1">
      <w:pPr>
        <w:jc w:val="both"/>
        <w:rPr>
          <w:i/>
          <w:sz w:val="24"/>
          <w:szCs w:val="24"/>
        </w:rPr>
      </w:pPr>
      <w:bookmarkStart w:id="43" w:name="_heading=h.1mrcu09" w:colFirst="0" w:colLast="0"/>
      <w:bookmarkEnd w:id="43"/>
    </w:p>
    <w:p w:rsidR="004011F1" w:rsidRPr="004011F1" w:rsidRDefault="004011F1" w:rsidP="004011F1">
      <w:pPr>
        <w:jc w:val="both"/>
        <w:rPr>
          <w:i/>
          <w:sz w:val="24"/>
          <w:szCs w:val="24"/>
        </w:rPr>
      </w:pPr>
      <w:r w:rsidRPr="004011F1">
        <w:rPr>
          <w:i/>
          <w:sz w:val="24"/>
          <w:szCs w:val="24"/>
        </w:rPr>
        <w:t>7. Pomadas dermatológicas antialérgicas.</w:t>
      </w:r>
    </w:p>
    <w:p w:rsidR="00A44FC8" w:rsidRDefault="00A44FC8" w:rsidP="004011F1">
      <w:pPr>
        <w:jc w:val="both"/>
        <w:rPr>
          <w:i/>
          <w:sz w:val="24"/>
          <w:szCs w:val="24"/>
        </w:rPr>
      </w:pPr>
      <w:bookmarkStart w:id="44" w:name="_heading=h.46r0co2" w:colFirst="0" w:colLast="0"/>
      <w:bookmarkEnd w:id="44"/>
    </w:p>
    <w:p w:rsidR="004011F1" w:rsidRPr="004011F1" w:rsidRDefault="004011F1" w:rsidP="004011F1">
      <w:pPr>
        <w:jc w:val="both"/>
        <w:rPr>
          <w:i/>
          <w:sz w:val="24"/>
          <w:szCs w:val="24"/>
        </w:rPr>
      </w:pPr>
      <w:r w:rsidRPr="004011F1">
        <w:rPr>
          <w:i/>
          <w:sz w:val="24"/>
          <w:szCs w:val="24"/>
        </w:rPr>
        <w:t>8. Tensiómetro y estetoscopio.</w:t>
      </w:r>
    </w:p>
    <w:p w:rsidR="00A44FC8" w:rsidRDefault="00A44FC8" w:rsidP="004011F1">
      <w:pPr>
        <w:jc w:val="both"/>
        <w:rPr>
          <w:i/>
          <w:sz w:val="24"/>
          <w:szCs w:val="24"/>
        </w:rPr>
      </w:pPr>
      <w:bookmarkStart w:id="45" w:name="_heading=h.2lwamvv" w:colFirst="0" w:colLast="0"/>
      <w:bookmarkEnd w:id="45"/>
    </w:p>
    <w:p w:rsidR="004011F1" w:rsidRPr="004011F1" w:rsidRDefault="004011F1" w:rsidP="004011F1">
      <w:pPr>
        <w:jc w:val="both"/>
        <w:rPr>
          <w:i/>
          <w:sz w:val="24"/>
          <w:szCs w:val="24"/>
        </w:rPr>
      </w:pPr>
      <w:r w:rsidRPr="004011F1">
        <w:rPr>
          <w:i/>
          <w:sz w:val="24"/>
          <w:szCs w:val="24"/>
        </w:rPr>
        <w:t>9. Termómetro.</w:t>
      </w:r>
    </w:p>
    <w:p w:rsidR="00A44FC8" w:rsidRDefault="00A44FC8" w:rsidP="004011F1">
      <w:pPr>
        <w:jc w:val="both"/>
        <w:rPr>
          <w:i/>
          <w:sz w:val="24"/>
          <w:szCs w:val="24"/>
        </w:rPr>
      </w:pPr>
      <w:bookmarkStart w:id="46" w:name="_heading=h.111kx3o" w:colFirst="0" w:colLast="0"/>
      <w:bookmarkEnd w:id="46"/>
    </w:p>
    <w:p w:rsidR="004011F1" w:rsidRPr="004011F1" w:rsidRDefault="004011F1" w:rsidP="004011F1">
      <w:pPr>
        <w:jc w:val="both"/>
        <w:rPr>
          <w:i/>
          <w:sz w:val="24"/>
          <w:szCs w:val="24"/>
        </w:rPr>
      </w:pPr>
      <w:r w:rsidRPr="004011F1">
        <w:rPr>
          <w:i/>
          <w:sz w:val="24"/>
          <w:szCs w:val="24"/>
        </w:rPr>
        <w:t>10. Espéculo para oídos.</w:t>
      </w:r>
    </w:p>
    <w:p w:rsidR="00A44FC8" w:rsidRDefault="00A44FC8" w:rsidP="004011F1">
      <w:pPr>
        <w:jc w:val="both"/>
        <w:rPr>
          <w:i/>
          <w:sz w:val="24"/>
          <w:szCs w:val="24"/>
        </w:rPr>
      </w:pPr>
      <w:bookmarkStart w:id="47" w:name="_heading=h.3l18frh" w:colFirst="0" w:colLast="0"/>
      <w:bookmarkEnd w:id="47"/>
    </w:p>
    <w:p w:rsidR="004011F1" w:rsidRPr="004011F1" w:rsidRDefault="004011F1" w:rsidP="004011F1">
      <w:pPr>
        <w:jc w:val="both"/>
        <w:rPr>
          <w:i/>
          <w:sz w:val="24"/>
          <w:szCs w:val="24"/>
        </w:rPr>
      </w:pPr>
      <w:r w:rsidRPr="004011F1">
        <w:rPr>
          <w:i/>
          <w:sz w:val="24"/>
          <w:szCs w:val="24"/>
        </w:rPr>
        <w:t>11. Oftalmoscopio.</w:t>
      </w:r>
    </w:p>
    <w:p w:rsidR="00A44FC8" w:rsidRDefault="00A44FC8" w:rsidP="004011F1">
      <w:pPr>
        <w:jc w:val="both"/>
        <w:rPr>
          <w:i/>
          <w:sz w:val="24"/>
          <w:szCs w:val="24"/>
        </w:rPr>
      </w:pPr>
      <w:bookmarkStart w:id="48" w:name="_heading=h.206ipza" w:colFirst="0" w:colLast="0"/>
      <w:bookmarkEnd w:id="48"/>
    </w:p>
    <w:p w:rsidR="004011F1" w:rsidRPr="004011F1" w:rsidRDefault="004011F1" w:rsidP="004011F1">
      <w:pPr>
        <w:jc w:val="both"/>
        <w:rPr>
          <w:i/>
          <w:sz w:val="24"/>
          <w:szCs w:val="24"/>
        </w:rPr>
      </w:pPr>
      <w:r w:rsidRPr="004011F1">
        <w:rPr>
          <w:i/>
          <w:sz w:val="24"/>
          <w:szCs w:val="24"/>
        </w:rPr>
        <w:t xml:space="preserve">12. Botiquín con drogas básicas para ser utilizadas en situaciones de emergencias, crisis asmáticas, intoxicaciones, alergias y demás crisis que se pueden manifestar en los concurrentes al lugar. Las drogas básicas deben ser conservadas en las condiciones más adecuadas, vigilando su caducidad y reposición.  </w:t>
      </w:r>
    </w:p>
    <w:p w:rsidR="00A44FC8" w:rsidRDefault="00A44FC8" w:rsidP="004011F1">
      <w:pPr>
        <w:jc w:val="both"/>
        <w:rPr>
          <w:i/>
          <w:sz w:val="24"/>
          <w:szCs w:val="24"/>
        </w:rPr>
      </w:pPr>
      <w:bookmarkStart w:id="49" w:name="_heading=h.4k668n3" w:colFirst="0" w:colLast="0"/>
      <w:bookmarkEnd w:id="49"/>
    </w:p>
    <w:p w:rsidR="004011F1" w:rsidRPr="004011F1" w:rsidRDefault="004011F1" w:rsidP="004011F1">
      <w:pPr>
        <w:jc w:val="both"/>
        <w:rPr>
          <w:i/>
          <w:sz w:val="24"/>
          <w:szCs w:val="24"/>
        </w:rPr>
      </w:pPr>
      <w:r w:rsidRPr="004011F1">
        <w:rPr>
          <w:i/>
          <w:sz w:val="24"/>
          <w:szCs w:val="24"/>
        </w:rPr>
        <w:t>f. Si resulta necesario una asistencia médica de mayor complejidad, el paciente debe ser trasladado a la institución sanitaria correspondiente, para lo cual debe figurar en un lugar visible del botiquín el/los número/s de teléfonos actualizados del servicio de evacuación de emergencias.</w:t>
      </w:r>
    </w:p>
    <w:p w:rsidR="00A44FC8" w:rsidRDefault="00A44FC8" w:rsidP="004011F1">
      <w:pPr>
        <w:jc w:val="both"/>
        <w:rPr>
          <w:i/>
          <w:sz w:val="24"/>
          <w:szCs w:val="24"/>
        </w:rPr>
      </w:pPr>
      <w:bookmarkStart w:id="50" w:name="_heading=h.2zbgiuw" w:colFirst="0" w:colLast="0"/>
      <w:bookmarkEnd w:id="50"/>
    </w:p>
    <w:p w:rsidR="004011F1" w:rsidRPr="004011F1" w:rsidRDefault="004011F1" w:rsidP="004011F1">
      <w:pPr>
        <w:jc w:val="both"/>
        <w:rPr>
          <w:i/>
          <w:sz w:val="24"/>
          <w:szCs w:val="24"/>
        </w:rPr>
      </w:pPr>
      <w:r w:rsidRPr="004011F1">
        <w:rPr>
          <w:i/>
          <w:sz w:val="24"/>
          <w:szCs w:val="24"/>
        </w:rPr>
        <w:t>g. Los natatorios que superen los 1000m2 de lámina de agua, deben contar con personal médico permanente.</w:t>
      </w:r>
    </w:p>
    <w:p w:rsidR="00A44FC8" w:rsidRDefault="00A44FC8" w:rsidP="004011F1">
      <w:pPr>
        <w:jc w:val="both"/>
        <w:rPr>
          <w:i/>
          <w:sz w:val="24"/>
          <w:szCs w:val="24"/>
        </w:rPr>
      </w:pPr>
      <w:bookmarkStart w:id="51" w:name="_heading=h.1egqt2p" w:colFirst="0" w:colLast="0"/>
      <w:bookmarkEnd w:id="51"/>
    </w:p>
    <w:p w:rsidR="004011F1" w:rsidRPr="004011F1" w:rsidRDefault="004011F1" w:rsidP="004011F1">
      <w:pPr>
        <w:jc w:val="both"/>
        <w:rPr>
          <w:sz w:val="24"/>
          <w:szCs w:val="24"/>
        </w:rPr>
      </w:pPr>
      <w:r w:rsidRPr="004011F1">
        <w:rPr>
          <w:i/>
          <w:sz w:val="24"/>
          <w:szCs w:val="24"/>
        </w:rPr>
        <w:lastRenderedPageBreak/>
        <w:t>h. El examen clínico de los usuarios debe realizarse cada treinta (30) días, extendiendo el profesional interviniente un certificado en el cual se deje constancia de la fecha de revisación médica y de las observaciones a que haya dado lugar dicho examen.</w:t>
      </w:r>
    </w:p>
    <w:p w:rsidR="00A44FC8" w:rsidRDefault="00A44FC8" w:rsidP="004011F1">
      <w:pPr>
        <w:jc w:val="both"/>
        <w:rPr>
          <w:i/>
          <w:sz w:val="24"/>
          <w:szCs w:val="24"/>
        </w:rPr>
      </w:pPr>
      <w:bookmarkStart w:id="52" w:name="_heading=h.3ygebqi" w:colFirst="0" w:colLast="0"/>
      <w:bookmarkEnd w:id="52"/>
    </w:p>
    <w:p w:rsidR="004011F1" w:rsidRPr="004011F1" w:rsidRDefault="004011F1" w:rsidP="004011F1">
      <w:pPr>
        <w:jc w:val="both"/>
        <w:rPr>
          <w:i/>
          <w:sz w:val="24"/>
          <w:szCs w:val="24"/>
        </w:rPr>
      </w:pPr>
      <w:r w:rsidRPr="004011F1">
        <w:rPr>
          <w:i/>
          <w:sz w:val="24"/>
          <w:szCs w:val="24"/>
        </w:rPr>
        <w:t>i</w:t>
      </w:r>
      <w:sdt>
        <w:sdtPr>
          <w:rPr>
            <w:sz w:val="24"/>
            <w:szCs w:val="24"/>
          </w:rPr>
          <w:tag w:val="goog_rdk_6"/>
          <w:id w:val="-1285263597"/>
        </w:sdtPr>
        <w:sdtContent/>
      </w:sdt>
      <w:r w:rsidRPr="004011F1">
        <w:rPr>
          <w:i/>
          <w:sz w:val="24"/>
          <w:szCs w:val="24"/>
        </w:rPr>
        <w:t xml:space="preserve">. Contar con un "Registro </w:t>
      </w:r>
      <w:sdt>
        <w:sdtPr>
          <w:rPr>
            <w:sz w:val="24"/>
            <w:szCs w:val="24"/>
          </w:rPr>
          <w:tag w:val="goog_rdk_7"/>
          <w:id w:val="-2057228631"/>
        </w:sdtPr>
        <w:sdtContent>
          <w:r w:rsidRPr="004011F1">
            <w:rPr>
              <w:i/>
              <w:sz w:val="24"/>
              <w:szCs w:val="24"/>
            </w:rPr>
            <w:t xml:space="preserve">digital </w:t>
          </w:r>
        </w:sdtContent>
      </w:sdt>
      <w:r w:rsidRPr="004011F1">
        <w:rPr>
          <w:i/>
          <w:sz w:val="24"/>
          <w:szCs w:val="24"/>
        </w:rPr>
        <w:t>de Revisaciones Médicas" en el cual el profesional a cargo debe registrar la siguiente información:</w:t>
      </w:r>
    </w:p>
    <w:p w:rsidR="00A44FC8" w:rsidRDefault="00A44FC8" w:rsidP="004011F1">
      <w:pPr>
        <w:jc w:val="both"/>
        <w:rPr>
          <w:i/>
          <w:sz w:val="24"/>
          <w:szCs w:val="24"/>
        </w:rPr>
      </w:pPr>
      <w:bookmarkStart w:id="53" w:name="_heading=h.2dlolyb" w:colFirst="0" w:colLast="0"/>
      <w:bookmarkEnd w:id="53"/>
    </w:p>
    <w:p w:rsidR="004011F1" w:rsidRPr="004011F1" w:rsidRDefault="004011F1" w:rsidP="004011F1">
      <w:pPr>
        <w:jc w:val="both"/>
        <w:rPr>
          <w:i/>
          <w:sz w:val="24"/>
          <w:szCs w:val="24"/>
        </w:rPr>
      </w:pPr>
      <w:r w:rsidRPr="004011F1">
        <w:rPr>
          <w:i/>
          <w:sz w:val="24"/>
          <w:szCs w:val="24"/>
        </w:rPr>
        <w:t>1. Datos personales de los examinados.</w:t>
      </w:r>
    </w:p>
    <w:p w:rsidR="00A44FC8" w:rsidRDefault="00A44FC8" w:rsidP="004011F1">
      <w:pPr>
        <w:jc w:val="both"/>
        <w:rPr>
          <w:i/>
          <w:sz w:val="24"/>
          <w:szCs w:val="24"/>
        </w:rPr>
      </w:pPr>
      <w:bookmarkStart w:id="54" w:name="_heading=h.sqyw64" w:colFirst="0" w:colLast="0"/>
      <w:bookmarkEnd w:id="54"/>
    </w:p>
    <w:p w:rsidR="004011F1" w:rsidRPr="004011F1" w:rsidRDefault="004011F1" w:rsidP="004011F1">
      <w:pPr>
        <w:jc w:val="both"/>
        <w:rPr>
          <w:i/>
          <w:sz w:val="24"/>
          <w:szCs w:val="24"/>
        </w:rPr>
      </w:pPr>
      <w:r w:rsidRPr="004011F1">
        <w:rPr>
          <w:i/>
          <w:sz w:val="24"/>
          <w:szCs w:val="24"/>
        </w:rPr>
        <w:t>2. Fecha de realización del examen y su resultado.</w:t>
      </w:r>
    </w:p>
    <w:p w:rsidR="00A44FC8" w:rsidRDefault="00A44FC8" w:rsidP="004011F1">
      <w:pPr>
        <w:jc w:val="both"/>
        <w:rPr>
          <w:i/>
          <w:sz w:val="24"/>
          <w:szCs w:val="24"/>
        </w:rPr>
      </w:pPr>
      <w:bookmarkStart w:id="55" w:name="_heading=h.3cqmetx" w:colFirst="0" w:colLast="0"/>
      <w:bookmarkEnd w:id="55"/>
    </w:p>
    <w:p w:rsidR="004011F1" w:rsidRPr="004011F1" w:rsidRDefault="004011F1" w:rsidP="004011F1">
      <w:pPr>
        <w:jc w:val="both"/>
        <w:rPr>
          <w:i/>
          <w:sz w:val="24"/>
          <w:szCs w:val="24"/>
        </w:rPr>
      </w:pPr>
      <w:r w:rsidRPr="004011F1">
        <w:rPr>
          <w:i/>
          <w:sz w:val="24"/>
          <w:szCs w:val="24"/>
        </w:rPr>
        <w:t>3. Fecha de la próxima revisación.</w:t>
      </w:r>
    </w:p>
    <w:p w:rsidR="004011F1" w:rsidRPr="004011F1" w:rsidRDefault="004011F1" w:rsidP="004011F1">
      <w:pPr>
        <w:jc w:val="both"/>
        <w:rPr>
          <w:i/>
          <w:sz w:val="24"/>
          <w:szCs w:val="24"/>
        </w:rPr>
      </w:pPr>
      <w:bookmarkStart w:id="56" w:name="_heading=h.1rvwp1q" w:colFirst="0" w:colLast="0"/>
      <w:bookmarkEnd w:id="56"/>
      <w:r w:rsidRPr="004011F1">
        <w:rPr>
          <w:i/>
          <w:sz w:val="24"/>
          <w:szCs w:val="24"/>
        </w:rPr>
        <w:t>En caso de observaciones, se debe dejar constancia de las causales que motivan la denegatoria a los examinados para el uso de la piscina.</w:t>
      </w:r>
    </w:p>
    <w:p w:rsidR="00A44FC8" w:rsidRDefault="00A44FC8" w:rsidP="004011F1">
      <w:pPr>
        <w:jc w:val="both"/>
        <w:rPr>
          <w:i/>
          <w:sz w:val="24"/>
          <w:szCs w:val="24"/>
        </w:rPr>
      </w:pPr>
      <w:bookmarkStart w:id="57" w:name="_heading=h.4bvk7pj" w:colFirst="0" w:colLast="0"/>
      <w:bookmarkEnd w:id="57"/>
    </w:p>
    <w:p w:rsidR="004011F1" w:rsidRPr="004011F1" w:rsidRDefault="004011F1" w:rsidP="004011F1">
      <w:pPr>
        <w:jc w:val="both"/>
        <w:rPr>
          <w:i/>
          <w:sz w:val="24"/>
          <w:szCs w:val="24"/>
        </w:rPr>
      </w:pPr>
      <w:r w:rsidRPr="004011F1">
        <w:rPr>
          <w:i/>
          <w:sz w:val="24"/>
          <w:szCs w:val="24"/>
        </w:rPr>
        <w:t xml:space="preserve">j. Los establecimientos deben contar con un </w:t>
      </w:r>
      <w:sdt>
        <w:sdtPr>
          <w:rPr>
            <w:sz w:val="24"/>
            <w:szCs w:val="24"/>
          </w:rPr>
          <w:tag w:val="goog_rdk_8"/>
          <w:id w:val="-418187624"/>
        </w:sdtPr>
        <w:sdtContent/>
      </w:sdt>
      <w:r w:rsidRPr="004011F1">
        <w:rPr>
          <w:i/>
          <w:sz w:val="24"/>
          <w:szCs w:val="24"/>
        </w:rPr>
        <w:t xml:space="preserve">"Registro </w:t>
      </w:r>
      <w:sdt>
        <w:sdtPr>
          <w:rPr>
            <w:sz w:val="24"/>
            <w:szCs w:val="24"/>
          </w:rPr>
          <w:tag w:val="goog_rdk_9"/>
          <w:id w:val="-1523084559"/>
        </w:sdtPr>
        <w:sdtContent>
          <w:r w:rsidRPr="004011F1">
            <w:rPr>
              <w:i/>
              <w:sz w:val="24"/>
              <w:szCs w:val="24"/>
            </w:rPr>
            <w:t xml:space="preserve">digital </w:t>
          </w:r>
        </w:sdtContent>
      </w:sdt>
      <w:r w:rsidRPr="004011F1">
        <w:rPr>
          <w:i/>
          <w:sz w:val="24"/>
          <w:szCs w:val="24"/>
        </w:rPr>
        <w:t>de Accidentes", en el cual el profesional a cargo debe registrar los siguientes datos:</w:t>
      </w:r>
    </w:p>
    <w:p w:rsidR="00A44FC8" w:rsidRDefault="00A44FC8" w:rsidP="004011F1">
      <w:pPr>
        <w:jc w:val="both"/>
        <w:rPr>
          <w:i/>
          <w:sz w:val="24"/>
          <w:szCs w:val="24"/>
        </w:rPr>
      </w:pPr>
      <w:bookmarkStart w:id="58" w:name="_heading=h.2r0uhxc" w:colFirst="0" w:colLast="0"/>
      <w:bookmarkEnd w:id="58"/>
    </w:p>
    <w:p w:rsidR="004011F1" w:rsidRPr="004011F1" w:rsidRDefault="004011F1" w:rsidP="004011F1">
      <w:pPr>
        <w:jc w:val="both"/>
        <w:rPr>
          <w:i/>
          <w:sz w:val="24"/>
          <w:szCs w:val="24"/>
        </w:rPr>
      </w:pPr>
      <w:r w:rsidRPr="004011F1">
        <w:rPr>
          <w:i/>
          <w:sz w:val="24"/>
          <w:szCs w:val="24"/>
        </w:rPr>
        <w:t>1. Datos personales del accidentado.</w:t>
      </w:r>
    </w:p>
    <w:p w:rsidR="00A44FC8" w:rsidRDefault="00A44FC8" w:rsidP="004011F1">
      <w:pPr>
        <w:jc w:val="both"/>
        <w:rPr>
          <w:i/>
          <w:sz w:val="24"/>
          <w:szCs w:val="24"/>
        </w:rPr>
      </w:pPr>
      <w:bookmarkStart w:id="59" w:name="_heading=h.1664s55" w:colFirst="0" w:colLast="0"/>
      <w:bookmarkEnd w:id="59"/>
    </w:p>
    <w:p w:rsidR="004011F1" w:rsidRPr="004011F1" w:rsidRDefault="004011F1" w:rsidP="004011F1">
      <w:pPr>
        <w:jc w:val="both"/>
        <w:rPr>
          <w:i/>
          <w:sz w:val="24"/>
          <w:szCs w:val="24"/>
        </w:rPr>
      </w:pPr>
      <w:r w:rsidRPr="004011F1">
        <w:rPr>
          <w:i/>
          <w:sz w:val="24"/>
          <w:szCs w:val="24"/>
        </w:rPr>
        <w:t>2. Tipo de accidente.</w:t>
      </w:r>
    </w:p>
    <w:p w:rsidR="00A44FC8" w:rsidRDefault="00A44FC8" w:rsidP="004011F1">
      <w:pPr>
        <w:jc w:val="both"/>
        <w:rPr>
          <w:i/>
          <w:sz w:val="24"/>
          <w:szCs w:val="24"/>
        </w:rPr>
      </w:pPr>
      <w:bookmarkStart w:id="60" w:name="_heading=h.3q5sasy" w:colFirst="0" w:colLast="0"/>
      <w:bookmarkEnd w:id="60"/>
    </w:p>
    <w:p w:rsidR="004011F1" w:rsidRPr="004011F1" w:rsidRDefault="004011F1" w:rsidP="004011F1">
      <w:pPr>
        <w:jc w:val="both"/>
        <w:rPr>
          <w:i/>
          <w:sz w:val="24"/>
          <w:szCs w:val="24"/>
        </w:rPr>
      </w:pPr>
      <w:r w:rsidRPr="004011F1">
        <w:rPr>
          <w:i/>
          <w:sz w:val="24"/>
          <w:szCs w:val="24"/>
        </w:rPr>
        <w:t>3. Asistencia recibida dentro del establecimiento.</w:t>
      </w:r>
    </w:p>
    <w:p w:rsidR="00A44FC8" w:rsidRDefault="00A44FC8" w:rsidP="004011F1">
      <w:pPr>
        <w:jc w:val="both"/>
        <w:rPr>
          <w:i/>
          <w:sz w:val="24"/>
          <w:szCs w:val="24"/>
        </w:rPr>
      </w:pPr>
      <w:bookmarkStart w:id="61" w:name="_heading=h.25b2l0r" w:colFirst="0" w:colLast="0"/>
      <w:bookmarkEnd w:id="61"/>
    </w:p>
    <w:p w:rsidR="004011F1" w:rsidRPr="004011F1" w:rsidRDefault="004011F1" w:rsidP="004011F1">
      <w:pPr>
        <w:jc w:val="both"/>
        <w:rPr>
          <w:i/>
          <w:sz w:val="24"/>
          <w:szCs w:val="24"/>
        </w:rPr>
      </w:pPr>
      <w:r w:rsidRPr="004011F1">
        <w:rPr>
          <w:i/>
          <w:sz w:val="24"/>
          <w:szCs w:val="24"/>
        </w:rPr>
        <w:t>4. Eventuales traslados a otros centros asistenciales, indicando nombre y matrícula del médico que releva al profesional del servicio y centro asistencial al cual se hace la derivación del paciente.</w:t>
      </w:r>
    </w:p>
    <w:p w:rsidR="00A44FC8" w:rsidRDefault="00A44FC8" w:rsidP="004011F1">
      <w:pPr>
        <w:jc w:val="both"/>
        <w:rPr>
          <w:i/>
          <w:sz w:val="24"/>
          <w:szCs w:val="24"/>
        </w:rPr>
      </w:pPr>
      <w:bookmarkStart w:id="62" w:name="_heading=h.kgcv8k" w:colFirst="0" w:colLast="0"/>
      <w:bookmarkEnd w:id="62"/>
    </w:p>
    <w:p w:rsidR="004011F1" w:rsidRPr="004011F1" w:rsidRDefault="004011F1" w:rsidP="004011F1">
      <w:pPr>
        <w:jc w:val="both"/>
        <w:rPr>
          <w:i/>
          <w:sz w:val="24"/>
          <w:szCs w:val="24"/>
        </w:rPr>
      </w:pPr>
      <w:r w:rsidRPr="004011F1">
        <w:rPr>
          <w:i/>
          <w:sz w:val="24"/>
          <w:szCs w:val="24"/>
        </w:rPr>
        <w:t>k. Contar con un servicio privado de emergencias médicas y traslados de personas, cuyos datos deberán ser exhibidos en lugar visible a la entrada del establecimiento y del acceso al natatorio.</w:t>
      </w:r>
    </w:p>
    <w:p w:rsidR="00A44FC8" w:rsidRDefault="00A44FC8" w:rsidP="004011F1">
      <w:pPr>
        <w:jc w:val="both"/>
        <w:rPr>
          <w:i/>
          <w:sz w:val="24"/>
          <w:szCs w:val="24"/>
        </w:rPr>
      </w:pPr>
      <w:bookmarkStart w:id="63" w:name="_heading=h.34g0dwd" w:colFirst="0" w:colLast="0"/>
      <w:bookmarkEnd w:id="63"/>
    </w:p>
    <w:p w:rsidR="004011F1" w:rsidRPr="004011F1" w:rsidRDefault="004011F1" w:rsidP="004011F1">
      <w:pPr>
        <w:jc w:val="both"/>
        <w:rPr>
          <w:i/>
          <w:sz w:val="24"/>
          <w:szCs w:val="24"/>
        </w:rPr>
      </w:pPr>
      <w:r w:rsidRPr="004011F1">
        <w:rPr>
          <w:i/>
          <w:sz w:val="24"/>
          <w:szCs w:val="24"/>
        </w:rPr>
        <w:t>l. Contar con un servicio telefónico de fácil acceso para el personal médico, guardavidas y del responsable de la pileta para efectuar las llamadas de urgencia.</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 xml:space="preserve">Los natatorios de los alojamientos turísticos hoteleros, en tanto sean de uso exclusivo de los huéspedes, y los natatorios que funcionen dentro de gimnasios y que no superen los 1000m2 de lámina de agua, están exceptuados de contar con un servicio médico en el propio establecimiento. Asimismo, quedan excluidos de los requerimientos solicitados en los incisos a, b, c, d, e, g, h, i </w:t>
      </w:r>
      <w:r w:rsidRPr="004011F1">
        <w:rPr>
          <w:sz w:val="24"/>
          <w:szCs w:val="24"/>
        </w:rPr>
        <w:t>y</w:t>
      </w:r>
      <w:r w:rsidRPr="004011F1">
        <w:rPr>
          <w:i/>
          <w:sz w:val="24"/>
          <w:szCs w:val="24"/>
        </w:rPr>
        <w:t xml:space="preserve"> j de este artículo. Ante la necesidad de asistencia médica de un huésped o usuarios, se debe dar intervención al servicio de emergencia cuyos datos de contacto deben mantenerse actualizados y ser exhibidos en un lugar visible. Asimismo, deben contar con personal capacitado en reanimación </w:t>
      </w:r>
      <w:r w:rsidRPr="004011F1">
        <w:rPr>
          <w:i/>
          <w:sz w:val="24"/>
          <w:szCs w:val="24"/>
        </w:rPr>
        <w:lastRenderedPageBreak/>
        <w:t>cardiopulmonar y primeros auxilios y estar provistos de un botiquín de primeros auxilios.</w:t>
      </w:r>
    </w:p>
    <w:p w:rsidR="00A44FC8" w:rsidRDefault="00A44FC8" w:rsidP="004011F1">
      <w:pPr>
        <w:jc w:val="both"/>
        <w:rPr>
          <w:b/>
          <w:sz w:val="24"/>
          <w:szCs w:val="24"/>
        </w:rPr>
      </w:pPr>
    </w:p>
    <w:p w:rsidR="004011F1" w:rsidRPr="004011F1" w:rsidRDefault="004011F1" w:rsidP="004011F1">
      <w:pPr>
        <w:jc w:val="both"/>
        <w:rPr>
          <w:sz w:val="24"/>
          <w:szCs w:val="24"/>
        </w:rPr>
      </w:pPr>
      <w:r w:rsidRPr="004011F1">
        <w:rPr>
          <w:b/>
          <w:sz w:val="24"/>
          <w:szCs w:val="24"/>
        </w:rPr>
        <w:t>Artículo 9</w:t>
      </w:r>
      <w:r w:rsidRPr="004011F1">
        <w:rPr>
          <w:sz w:val="24"/>
          <w:szCs w:val="24"/>
        </w:rPr>
        <w:t>.- Sustituir el texto del artículo 12.1.3, Anexo B de la Ordenanza N° 34.421 por el siguiente:</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“12.1.3.- Los locales en donde funcionen albergues transitorios deberán reunir las siguientes características:</w:t>
      </w:r>
    </w:p>
    <w:p w:rsidR="004011F1" w:rsidRPr="004011F1" w:rsidRDefault="004011F1" w:rsidP="004011F1">
      <w:pPr>
        <w:jc w:val="both"/>
        <w:rPr>
          <w:i/>
          <w:sz w:val="24"/>
          <w:szCs w:val="24"/>
        </w:rPr>
      </w:pP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a. contar con accesos comunes, no discriminados; y,</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b. tener como mínimo una (1) habitación destinada al servicio de hospedaje por horas.”</w:t>
      </w:r>
    </w:p>
    <w:p w:rsidR="004011F1" w:rsidRPr="004011F1" w:rsidRDefault="004011F1" w:rsidP="004011F1">
      <w:pPr>
        <w:jc w:val="both"/>
        <w:rPr>
          <w:i/>
          <w:sz w:val="24"/>
          <w:szCs w:val="24"/>
        </w:rPr>
      </w:pPr>
    </w:p>
    <w:p w:rsidR="004011F1" w:rsidRPr="004011F1" w:rsidRDefault="004011F1" w:rsidP="004011F1">
      <w:pPr>
        <w:jc w:val="both"/>
        <w:rPr>
          <w:sz w:val="24"/>
          <w:szCs w:val="24"/>
        </w:rPr>
      </w:pPr>
      <w:r w:rsidRPr="004011F1">
        <w:rPr>
          <w:b/>
          <w:sz w:val="24"/>
          <w:szCs w:val="24"/>
        </w:rPr>
        <w:t>Artículo 10</w:t>
      </w:r>
      <w:r w:rsidRPr="004011F1">
        <w:rPr>
          <w:sz w:val="24"/>
          <w:szCs w:val="24"/>
        </w:rPr>
        <w:t>.- Sustituir el texto del artículo 12.1.5, Anexo B de la Ordenanza N° 34.421 por el siguiente:</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“12.1.5 En materia de higiene, los locales donde funcionen albergues transitorios estarán sujetos a las siguientes formalidades:</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a. Las habitaciones contarán, cada una de ellas, con baño privado con servicio de lavabo, inodoro, ducha y bidé;</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b. Las ropas de cama y tocador deberán cambiarse indefectiblemente después de cada uso;</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c. Los inodoros y bidés deberán ser higienizados y desinfectados después de cada uso, colocándosele en todos los casos una faja de garantía que, para permitir la nueva utilización de aquéllos, requiera ser destruida;</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d. Los locales y todas las dependencias deberán mantenerse en perfecto estado de higiene y conservación, así como también los muebles, enseres, colchones, ropas de cama y de tocador, cortinas, alfombras, artefactos y cualquier otro elemento que forma parte del servicio;</w:t>
      </w:r>
    </w:p>
    <w:p w:rsidR="00A44FC8" w:rsidRDefault="00A44FC8" w:rsidP="004011F1">
      <w:pPr>
        <w:jc w:val="both"/>
        <w:rPr>
          <w:i/>
          <w:sz w:val="24"/>
          <w:szCs w:val="24"/>
        </w:rPr>
      </w:pPr>
    </w:p>
    <w:p w:rsidR="004011F1" w:rsidRPr="004011F1" w:rsidRDefault="004011F1" w:rsidP="004011F1">
      <w:pPr>
        <w:jc w:val="both"/>
        <w:rPr>
          <w:sz w:val="24"/>
          <w:szCs w:val="24"/>
        </w:rPr>
      </w:pPr>
      <w:r w:rsidRPr="004011F1">
        <w:rPr>
          <w:i/>
          <w:sz w:val="24"/>
          <w:szCs w:val="24"/>
        </w:rPr>
        <w:t>e. En las habitaciones se dispondrá la provisión de preservativos herméticamente cerrados, en lugar visible, con la siguiente leyenda: "Úselo para prevenir el SIDA y otras enfermedades de transmisión sexual”</w:t>
      </w:r>
    </w:p>
    <w:p w:rsidR="00A44FC8" w:rsidRDefault="00A44FC8" w:rsidP="004011F1">
      <w:pPr>
        <w:jc w:val="both"/>
        <w:rPr>
          <w:b/>
          <w:sz w:val="24"/>
          <w:szCs w:val="24"/>
        </w:rPr>
      </w:pPr>
    </w:p>
    <w:p w:rsidR="004011F1" w:rsidRPr="004011F1" w:rsidRDefault="004011F1" w:rsidP="004011F1">
      <w:pPr>
        <w:jc w:val="both"/>
        <w:rPr>
          <w:sz w:val="24"/>
          <w:szCs w:val="24"/>
        </w:rPr>
      </w:pPr>
      <w:r w:rsidRPr="004011F1">
        <w:rPr>
          <w:b/>
          <w:sz w:val="24"/>
          <w:szCs w:val="24"/>
        </w:rPr>
        <w:t>Artículo 11</w:t>
      </w:r>
      <w:r w:rsidRPr="004011F1">
        <w:rPr>
          <w:sz w:val="24"/>
          <w:szCs w:val="24"/>
        </w:rPr>
        <w:t>.- Incorporar como artículo 12.1.8 al Anexo B de la Ordenanza N° 34 421 el siguiente texto:</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“12.1.8.- Las habitaciones de los albergues transitorios deben contar con un cartel colocado en lugar visible, con la siguiente leyenda: "Si usted es víctima de violencia de género llame al 144."</w:t>
      </w:r>
    </w:p>
    <w:p w:rsidR="004011F1" w:rsidRPr="004011F1" w:rsidRDefault="004011F1" w:rsidP="004011F1">
      <w:pPr>
        <w:jc w:val="both"/>
        <w:rPr>
          <w:i/>
          <w:sz w:val="24"/>
          <w:szCs w:val="24"/>
        </w:rPr>
      </w:pPr>
    </w:p>
    <w:p w:rsidR="004011F1" w:rsidRPr="004011F1" w:rsidRDefault="004011F1" w:rsidP="004011F1">
      <w:pPr>
        <w:jc w:val="both"/>
        <w:rPr>
          <w:sz w:val="24"/>
          <w:szCs w:val="24"/>
        </w:rPr>
      </w:pPr>
      <w:r w:rsidRPr="004011F1">
        <w:rPr>
          <w:b/>
          <w:sz w:val="24"/>
          <w:szCs w:val="24"/>
        </w:rPr>
        <w:lastRenderedPageBreak/>
        <w:t>Artículo 12</w:t>
      </w:r>
      <w:r w:rsidRPr="004011F1">
        <w:rPr>
          <w:sz w:val="24"/>
          <w:szCs w:val="24"/>
        </w:rPr>
        <w:t>.- Incorporar como artículo 12.1.9 al Anexo B de la Ordenanza N° 34.421 el siguiente texto:</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“12.1.9.- Las habitaciones de los albergues transitorios deben contar con un cartel que contenga la siguiente leyenda: “La explotación sexual de niños, niñas y adolescentes y la trata de personas en la República Argentina es un delito severamente penado. Denúncielo.”</w:t>
      </w:r>
    </w:p>
    <w:p w:rsidR="00A44FC8" w:rsidRDefault="00A44FC8" w:rsidP="004011F1">
      <w:pPr>
        <w:jc w:val="both"/>
        <w:rPr>
          <w:b/>
          <w:sz w:val="24"/>
          <w:szCs w:val="24"/>
        </w:rPr>
      </w:pPr>
    </w:p>
    <w:p w:rsidR="004011F1" w:rsidRPr="004011F1" w:rsidRDefault="004011F1" w:rsidP="004011F1">
      <w:pPr>
        <w:jc w:val="both"/>
        <w:rPr>
          <w:sz w:val="24"/>
          <w:szCs w:val="24"/>
        </w:rPr>
      </w:pPr>
      <w:r w:rsidRPr="004011F1">
        <w:rPr>
          <w:b/>
          <w:sz w:val="24"/>
          <w:szCs w:val="24"/>
        </w:rPr>
        <w:t>Artículo 13</w:t>
      </w:r>
      <w:r w:rsidRPr="004011F1">
        <w:rPr>
          <w:sz w:val="24"/>
          <w:szCs w:val="24"/>
        </w:rPr>
        <w:t>.- Incorporar como artículo 2° bis de la Ley 139 el siguiente texto:</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 xml:space="preserve">“Artículo 2° bis.- Los gimnasios existentes en los alojamientos turísticos hoteleros cuya utilización sea de uso exclusivo para los huéspedes quedan exceptuados de contar con un/a profesor/a de Educación Física que supervise la práctica de actividades físicas o recreativas.” </w:t>
      </w:r>
    </w:p>
    <w:p w:rsidR="004011F1" w:rsidRPr="004011F1" w:rsidRDefault="004011F1" w:rsidP="004011F1">
      <w:pPr>
        <w:jc w:val="both"/>
        <w:rPr>
          <w:i/>
          <w:sz w:val="24"/>
          <w:szCs w:val="24"/>
        </w:rPr>
      </w:pPr>
    </w:p>
    <w:p w:rsidR="004011F1" w:rsidRPr="004011F1" w:rsidRDefault="004011F1" w:rsidP="004011F1">
      <w:pPr>
        <w:jc w:val="both"/>
        <w:rPr>
          <w:sz w:val="24"/>
          <w:szCs w:val="24"/>
        </w:rPr>
      </w:pPr>
      <w:r w:rsidRPr="004011F1">
        <w:rPr>
          <w:b/>
          <w:sz w:val="24"/>
          <w:szCs w:val="24"/>
        </w:rPr>
        <w:t>Artículo 14</w:t>
      </w:r>
      <w:r w:rsidRPr="004011F1">
        <w:rPr>
          <w:sz w:val="24"/>
          <w:szCs w:val="24"/>
        </w:rPr>
        <w:t>.- Sustituir el texto del artículo 13 de la Ley Nº 154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13- Inscripción. Declaración Jurada. Sin perjuicio de lo que pudiera corresponder en virtud del régimen de Evaluación de Impacto Ambiental (EIA) y de la información adicional que oportunamente establezca la reglamentación, los sujetos de la presente Ley, deben acreditar mediante Declaración Jurada para su inscripción en el Registro de Generadores, Transportistas y Operadores de Residuos Patogénicos, la información  que a continuación se indica:</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1. Disposiciones comunes:</w:t>
      </w:r>
    </w:p>
    <w:p w:rsidR="004011F1" w:rsidRPr="004011F1" w:rsidRDefault="004011F1" w:rsidP="004011F1">
      <w:pPr>
        <w:jc w:val="both"/>
        <w:rPr>
          <w:i/>
          <w:sz w:val="24"/>
          <w:szCs w:val="24"/>
        </w:rPr>
      </w:pPr>
      <w:r w:rsidRPr="004011F1">
        <w:rPr>
          <w:i/>
          <w:sz w:val="24"/>
          <w:szCs w:val="24"/>
        </w:rPr>
        <w:t>a. Datos de identificación: nombre completo o razón social, domicilio real y domicilio legal, nombre y apellido del director responsable y del representante legal;</w:t>
      </w:r>
    </w:p>
    <w:p w:rsidR="004011F1" w:rsidRPr="004011F1" w:rsidRDefault="004011F1" w:rsidP="004011F1">
      <w:pPr>
        <w:jc w:val="both"/>
        <w:rPr>
          <w:i/>
          <w:sz w:val="24"/>
          <w:szCs w:val="24"/>
        </w:rPr>
      </w:pPr>
      <w:r w:rsidRPr="004011F1">
        <w:rPr>
          <w:i/>
          <w:sz w:val="24"/>
          <w:szCs w:val="24"/>
        </w:rPr>
        <w:t>b. Actividad y rubro;</w:t>
      </w:r>
    </w:p>
    <w:p w:rsidR="004011F1" w:rsidRPr="004011F1" w:rsidRDefault="004011F1" w:rsidP="004011F1">
      <w:pPr>
        <w:jc w:val="both"/>
        <w:rPr>
          <w:i/>
          <w:sz w:val="24"/>
          <w:szCs w:val="24"/>
        </w:rPr>
      </w:pPr>
      <w:r w:rsidRPr="004011F1">
        <w:rPr>
          <w:i/>
          <w:sz w:val="24"/>
          <w:szCs w:val="24"/>
        </w:rPr>
        <w:t>c. Descripción de la operatoria interna de manejo de residuos;</w:t>
      </w:r>
    </w:p>
    <w:p w:rsidR="004011F1" w:rsidRPr="004011F1" w:rsidRDefault="004011F1" w:rsidP="004011F1">
      <w:pPr>
        <w:jc w:val="both"/>
        <w:rPr>
          <w:i/>
          <w:sz w:val="24"/>
          <w:szCs w:val="24"/>
        </w:rPr>
      </w:pPr>
      <w:r w:rsidRPr="004011F1">
        <w:rPr>
          <w:i/>
          <w:sz w:val="24"/>
          <w:szCs w:val="24"/>
        </w:rPr>
        <w:t>d. Nomenclatura catastral, características edilicias y de equipamiento;</w:t>
      </w:r>
    </w:p>
    <w:p w:rsidR="004011F1" w:rsidRPr="004011F1" w:rsidRDefault="004011F1" w:rsidP="004011F1">
      <w:pPr>
        <w:jc w:val="both"/>
        <w:rPr>
          <w:i/>
          <w:sz w:val="24"/>
          <w:szCs w:val="24"/>
        </w:rPr>
      </w:pPr>
      <w:r w:rsidRPr="004011F1">
        <w:rPr>
          <w:i/>
          <w:sz w:val="24"/>
          <w:szCs w:val="24"/>
        </w:rPr>
        <w:t>e. Cantidad estimada de los residuos patogénicos y asimilables a domiciliarios generados, transportados o tratados;</w:t>
      </w:r>
    </w:p>
    <w:p w:rsidR="004011F1" w:rsidRPr="004011F1" w:rsidRDefault="004011F1" w:rsidP="004011F1">
      <w:pPr>
        <w:jc w:val="both"/>
        <w:rPr>
          <w:i/>
          <w:sz w:val="24"/>
          <w:szCs w:val="24"/>
        </w:rPr>
      </w:pPr>
      <w:r w:rsidRPr="004011F1">
        <w:rPr>
          <w:i/>
          <w:sz w:val="24"/>
          <w:szCs w:val="24"/>
        </w:rPr>
        <w:t>f. Lugar de disposición final de los residuos derivados del tratamiento;</w:t>
      </w:r>
    </w:p>
    <w:p w:rsidR="004011F1" w:rsidRPr="004011F1" w:rsidRDefault="004011F1" w:rsidP="004011F1">
      <w:pPr>
        <w:jc w:val="both"/>
        <w:rPr>
          <w:i/>
          <w:sz w:val="24"/>
          <w:szCs w:val="24"/>
        </w:rPr>
      </w:pPr>
      <w:r w:rsidRPr="004011F1">
        <w:rPr>
          <w:i/>
          <w:sz w:val="24"/>
          <w:szCs w:val="24"/>
        </w:rPr>
        <w:t>g. Listado del personal expuesto o que opere con los residuos patogénicos y los procedimientos precautorios de inmunización y de diagnóstico precoz;</w:t>
      </w:r>
    </w:p>
    <w:p w:rsidR="004011F1" w:rsidRPr="004011F1" w:rsidRDefault="004011F1" w:rsidP="004011F1">
      <w:pPr>
        <w:jc w:val="both"/>
        <w:rPr>
          <w:i/>
          <w:sz w:val="24"/>
          <w:szCs w:val="24"/>
        </w:rPr>
      </w:pPr>
      <w:r w:rsidRPr="004011F1">
        <w:rPr>
          <w:i/>
          <w:sz w:val="24"/>
          <w:szCs w:val="24"/>
        </w:rPr>
        <w:t>2. Los Generadores:</w:t>
      </w:r>
    </w:p>
    <w:p w:rsidR="004011F1" w:rsidRPr="004011F1" w:rsidRDefault="004011F1" w:rsidP="004011F1">
      <w:pPr>
        <w:jc w:val="both"/>
        <w:rPr>
          <w:i/>
          <w:sz w:val="24"/>
          <w:szCs w:val="24"/>
        </w:rPr>
      </w:pPr>
      <w:r w:rsidRPr="004011F1">
        <w:rPr>
          <w:i/>
          <w:sz w:val="24"/>
          <w:szCs w:val="24"/>
        </w:rPr>
        <w:t>a. Número y descripción de las fuentes generadoras de los residuos;</w:t>
      </w:r>
    </w:p>
    <w:p w:rsidR="004011F1" w:rsidRPr="004011F1" w:rsidRDefault="004011F1" w:rsidP="004011F1">
      <w:pPr>
        <w:jc w:val="both"/>
        <w:rPr>
          <w:i/>
          <w:sz w:val="24"/>
          <w:szCs w:val="24"/>
        </w:rPr>
      </w:pPr>
      <w:r w:rsidRPr="004011F1">
        <w:rPr>
          <w:i/>
          <w:sz w:val="24"/>
          <w:szCs w:val="24"/>
        </w:rPr>
        <w:t>b. Modalidad de transporte e indicación de la firma autorizada contratada para tal fin;</w:t>
      </w:r>
    </w:p>
    <w:p w:rsidR="004011F1" w:rsidRPr="004011F1" w:rsidRDefault="004011F1" w:rsidP="004011F1">
      <w:pPr>
        <w:jc w:val="both"/>
        <w:rPr>
          <w:i/>
          <w:sz w:val="24"/>
          <w:szCs w:val="24"/>
        </w:rPr>
      </w:pPr>
      <w:r w:rsidRPr="004011F1">
        <w:rPr>
          <w:i/>
          <w:sz w:val="24"/>
          <w:szCs w:val="24"/>
        </w:rPr>
        <w:t>c. Método y lugar de tratamiento o firma autorizada contratada para tal fin;</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t>3. Los Transportistas:</w:t>
      </w:r>
    </w:p>
    <w:p w:rsidR="004011F1" w:rsidRPr="004011F1" w:rsidRDefault="004011F1" w:rsidP="004011F1">
      <w:pPr>
        <w:jc w:val="both"/>
        <w:rPr>
          <w:i/>
          <w:sz w:val="24"/>
          <w:szCs w:val="24"/>
        </w:rPr>
      </w:pPr>
      <w:r w:rsidRPr="004011F1">
        <w:rPr>
          <w:i/>
          <w:sz w:val="24"/>
          <w:szCs w:val="24"/>
        </w:rPr>
        <w:t xml:space="preserve">En caso de encontrarse inscripto como transportista en el Registro Nacional de Generadores y Operadores de Residuos Peligrosos, en el que deberán inscribirse las personas humanas o jurídicas responsables de la generación, transporte, tratamiento y disposición final de residuos peligrosos, o aquel que en </w:t>
      </w:r>
      <w:r w:rsidRPr="004011F1">
        <w:rPr>
          <w:i/>
          <w:sz w:val="24"/>
          <w:szCs w:val="24"/>
        </w:rPr>
        <w:lastRenderedPageBreak/>
        <w:t>el futuro lo reemplace, deberán homologar su Certificado Ambiental Anual. En caso contrario, deberán tramitar su inscripción al Registro de Generadores, Transportistas y Operadores de Residuos Patogénicos mediante:</w:t>
      </w:r>
    </w:p>
    <w:p w:rsidR="004011F1" w:rsidRPr="004011F1" w:rsidRDefault="004011F1" w:rsidP="004011F1">
      <w:pPr>
        <w:jc w:val="both"/>
        <w:rPr>
          <w:i/>
          <w:sz w:val="24"/>
          <w:szCs w:val="24"/>
        </w:rPr>
      </w:pPr>
      <w:r w:rsidRPr="004011F1">
        <w:rPr>
          <w:i/>
          <w:sz w:val="24"/>
          <w:szCs w:val="24"/>
        </w:rPr>
        <w:t>a. Documentación que acredite el dominio y titularidad de los vehículos que conforman la flota destinada al transporte;</w:t>
      </w:r>
    </w:p>
    <w:p w:rsidR="004011F1" w:rsidRPr="004011F1" w:rsidRDefault="004011F1" w:rsidP="004011F1">
      <w:pPr>
        <w:jc w:val="both"/>
        <w:rPr>
          <w:i/>
          <w:sz w:val="24"/>
          <w:szCs w:val="24"/>
        </w:rPr>
      </w:pPr>
      <w:r w:rsidRPr="004011F1">
        <w:rPr>
          <w:i/>
          <w:sz w:val="24"/>
          <w:szCs w:val="24"/>
        </w:rPr>
        <w:t>b. Características y dotación de vehículos para el transporte, que estará compuesta por un mínimo de dos (2) unidades, de uso exclusivo para tales fines;</w:t>
      </w:r>
    </w:p>
    <w:p w:rsidR="004011F1" w:rsidRPr="004011F1" w:rsidRDefault="004011F1" w:rsidP="004011F1">
      <w:pPr>
        <w:jc w:val="both"/>
        <w:rPr>
          <w:i/>
          <w:sz w:val="24"/>
          <w:szCs w:val="24"/>
        </w:rPr>
      </w:pPr>
      <w:r w:rsidRPr="004011F1">
        <w:rPr>
          <w:i/>
          <w:sz w:val="24"/>
          <w:szCs w:val="24"/>
        </w:rPr>
        <w:t>c. Características del local de uso exclusivo destinado a la higienización, el lavado y la desinfección de los vehículos, que deberá contar con las características que determine la reglamentación de la presente ley;</w:t>
      </w:r>
    </w:p>
    <w:p w:rsidR="004011F1" w:rsidRPr="004011F1" w:rsidRDefault="004011F1" w:rsidP="004011F1">
      <w:pPr>
        <w:jc w:val="both"/>
        <w:rPr>
          <w:i/>
          <w:sz w:val="24"/>
          <w:szCs w:val="24"/>
        </w:rPr>
      </w:pPr>
      <w:r w:rsidRPr="004011F1">
        <w:rPr>
          <w:i/>
          <w:sz w:val="24"/>
          <w:szCs w:val="24"/>
        </w:rPr>
        <w:t>d. Descripción de la operatoria de carga y descarga.</w:t>
      </w:r>
    </w:p>
    <w:p w:rsidR="004011F1" w:rsidRPr="004011F1" w:rsidRDefault="004011F1" w:rsidP="004011F1">
      <w:pPr>
        <w:jc w:val="both"/>
        <w:rPr>
          <w:i/>
          <w:sz w:val="24"/>
          <w:szCs w:val="24"/>
        </w:rPr>
      </w:pPr>
      <w:r w:rsidRPr="004011F1">
        <w:rPr>
          <w:i/>
          <w:sz w:val="24"/>
          <w:szCs w:val="24"/>
        </w:rPr>
        <w:t>4. Los operadores:</w:t>
      </w:r>
    </w:p>
    <w:p w:rsidR="004011F1" w:rsidRPr="004011F1" w:rsidRDefault="004011F1" w:rsidP="004011F1">
      <w:pPr>
        <w:jc w:val="both"/>
        <w:rPr>
          <w:i/>
          <w:sz w:val="24"/>
          <w:szCs w:val="24"/>
        </w:rPr>
      </w:pPr>
      <w:r w:rsidRPr="004011F1">
        <w:rPr>
          <w:i/>
          <w:sz w:val="24"/>
          <w:szCs w:val="24"/>
        </w:rPr>
        <w:t>a. Método y capacidad de tratamiento;</w:t>
      </w:r>
    </w:p>
    <w:p w:rsidR="004011F1" w:rsidRPr="004011F1" w:rsidRDefault="004011F1" w:rsidP="004011F1">
      <w:pPr>
        <w:jc w:val="both"/>
        <w:rPr>
          <w:i/>
          <w:sz w:val="24"/>
          <w:szCs w:val="24"/>
        </w:rPr>
      </w:pPr>
      <w:r w:rsidRPr="004011F1">
        <w:rPr>
          <w:i/>
          <w:sz w:val="24"/>
          <w:szCs w:val="24"/>
        </w:rPr>
        <w:t>b. Métodos de control con monitoreo continuo;</w:t>
      </w:r>
    </w:p>
    <w:p w:rsidR="004011F1" w:rsidRPr="004011F1" w:rsidRDefault="004011F1" w:rsidP="004011F1">
      <w:pPr>
        <w:jc w:val="both"/>
        <w:rPr>
          <w:i/>
          <w:sz w:val="24"/>
          <w:szCs w:val="24"/>
        </w:rPr>
      </w:pPr>
      <w:r w:rsidRPr="004011F1">
        <w:rPr>
          <w:i/>
          <w:sz w:val="24"/>
          <w:szCs w:val="24"/>
        </w:rPr>
        <w:t>c. Plan de emergencias y derivación en casos de fallas o suspensión del servicio;</w:t>
      </w:r>
    </w:p>
    <w:p w:rsidR="004011F1" w:rsidRPr="004011F1" w:rsidRDefault="004011F1" w:rsidP="004011F1">
      <w:pPr>
        <w:jc w:val="both"/>
        <w:rPr>
          <w:i/>
          <w:sz w:val="24"/>
          <w:szCs w:val="24"/>
        </w:rPr>
      </w:pPr>
      <w:r w:rsidRPr="004011F1">
        <w:rPr>
          <w:i/>
          <w:sz w:val="24"/>
          <w:szCs w:val="24"/>
        </w:rPr>
        <w:t>Cuando se trate de métodos, técnicas, tecnologías o sistemas provenientes de otros países debe acompañarse la documentación que acredite en forma fehaciente la aprobación por autoridad competente de su funcionamiento en el país de origen, siempre y cuando las exigencias de aquél sean iguales o superiores a las locales.”</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15</w:t>
      </w:r>
      <w:r w:rsidRPr="004011F1">
        <w:rPr>
          <w:sz w:val="24"/>
          <w:szCs w:val="24"/>
        </w:rPr>
        <w:t>.- Sustituir el texto del artículo 14 de la Ley Nº 154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14 - Certificado de Aptitud Ambiental - El Certificado de Aptitud Ambiental es el instrumento que emite el Registro de Generadores, Transportistas y Operadores de Residuos Patogénicos y acredita, la aprobación del sistema de generación, transporte y tratamiento de residuos patogénicos.</w:t>
      </w:r>
    </w:p>
    <w:p w:rsidR="004011F1" w:rsidRPr="004011F1" w:rsidRDefault="004011F1" w:rsidP="004011F1">
      <w:pPr>
        <w:jc w:val="both"/>
        <w:rPr>
          <w:i/>
          <w:sz w:val="24"/>
          <w:szCs w:val="24"/>
        </w:rPr>
      </w:pPr>
      <w:r w:rsidRPr="004011F1">
        <w:rPr>
          <w:i/>
          <w:sz w:val="24"/>
          <w:szCs w:val="24"/>
        </w:rPr>
        <w:t>Los generadores, transportistas y operadores de residuos patogénicos, deben inscribirse en el Registro citado para obtenerel Certificado de Aptitud Ambiental pertinente para el desarrollo de sus actividades.</w:t>
      </w:r>
    </w:p>
    <w:p w:rsidR="004011F1" w:rsidRPr="004011F1" w:rsidRDefault="004011F1" w:rsidP="004011F1">
      <w:pPr>
        <w:jc w:val="both"/>
        <w:rPr>
          <w:i/>
          <w:sz w:val="24"/>
          <w:szCs w:val="24"/>
        </w:rPr>
      </w:pPr>
      <w:r w:rsidRPr="004011F1">
        <w:rPr>
          <w:i/>
          <w:sz w:val="24"/>
          <w:szCs w:val="24"/>
        </w:rPr>
        <w:t>El Certificado de Aptitud Ambiental tendrá una validez máxima de dos (2) años tanto para los Operadores y Transportistas. Los transportistas que homologuen Certificado Ambiental Anual, deberán mantener actualizada la Declaración Jurada correspondiente.</w:t>
      </w:r>
    </w:p>
    <w:p w:rsidR="004011F1" w:rsidRPr="004011F1" w:rsidRDefault="004011F1" w:rsidP="004011F1">
      <w:pPr>
        <w:jc w:val="both"/>
        <w:rPr>
          <w:i/>
          <w:sz w:val="24"/>
          <w:szCs w:val="24"/>
        </w:rPr>
      </w:pPr>
      <w:r w:rsidRPr="004011F1">
        <w:rPr>
          <w:i/>
          <w:sz w:val="24"/>
          <w:szCs w:val="24"/>
        </w:rPr>
        <w:t>En el caso del Certificado para los Generadores, la vigencia será de tres (3) años.”</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16</w:t>
      </w:r>
      <w:r w:rsidRPr="004011F1">
        <w:rPr>
          <w:sz w:val="24"/>
          <w:szCs w:val="24"/>
        </w:rPr>
        <w:t>.- Sustituir el texto del artículo 20 de la Ley Nº 154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 xml:space="preserve">“Artículo 20 - Generadores de residuos patogénicos - Se consideran generadores de residuos patogénicos a todas las personas humanas o jurídicas, públicas o privadas que, como resultado de las actividades habituales que practiquen en cualquiera de los niveles de atención de la salud humana o animal, generen los desechos o elementos materiales definidos en el artículo 2° de la presente ley. Entre ellos, hospitales, sanatorios, clínicas, policlínicas, </w:t>
      </w:r>
      <w:r w:rsidRPr="004011F1">
        <w:rPr>
          <w:i/>
          <w:sz w:val="24"/>
          <w:szCs w:val="24"/>
        </w:rPr>
        <w:lastRenderedPageBreak/>
        <w:t>centros médicos, maternidades, salas de primeros auxilios, consultorios, servicios de ambulancias, laboratorios, centros de investigación y de elaboración de productos farmacológicos, gabinetes de enfermería, morgue y todo aquel establecimiento donde se practique cualquiera de los niveles de atención a la salud humano o animal con fines de prevención, diagnóstico, tratamiento, rehabilitación e investigación. Los Generadores de residuos patogénicos deberán adoptar medidas tendientes a su óptima separación en origen de los residuos patogénicos.”</w:t>
      </w:r>
      <w:r w:rsidRPr="004011F1">
        <w:rPr>
          <w:i/>
          <w:sz w:val="24"/>
          <w:szCs w:val="24"/>
        </w:rPr>
        <w:tab/>
      </w:r>
    </w:p>
    <w:p w:rsidR="004011F1" w:rsidRPr="004011F1" w:rsidRDefault="004011F1" w:rsidP="004011F1">
      <w:pPr>
        <w:jc w:val="both"/>
        <w:rPr>
          <w:i/>
          <w:sz w:val="24"/>
          <w:szCs w:val="24"/>
        </w:rPr>
      </w:pPr>
    </w:p>
    <w:p w:rsidR="004011F1" w:rsidRPr="004011F1" w:rsidRDefault="004011F1" w:rsidP="004011F1">
      <w:pPr>
        <w:jc w:val="both"/>
        <w:rPr>
          <w:i/>
          <w:sz w:val="24"/>
          <w:szCs w:val="24"/>
          <w:highlight w:val="white"/>
        </w:rPr>
      </w:pPr>
      <w:r w:rsidRPr="004011F1">
        <w:rPr>
          <w:b/>
          <w:sz w:val="24"/>
          <w:szCs w:val="24"/>
          <w:highlight w:val="white"/>
        </w:rPr>
        <w:t xml:space="preserve">Artículo 17.- </w:t>
      </w:r>
      <w:r w:rsidRPr="004011F1">
        <w:rPr>
          <w:sz w:val="24"/>
          <w:szCs w:val="24"/>
          <w:highlight w:val="white"/>
        </w:rPr>
        <w:t>Sustituir el texto del artículo 2.1.25 del Anexo A, Libro II, Sección 2°, Capítulo I "Actividades Lucrativas no Permitidas o Ejercidas en Infracción", de la Ley Nº 451 por el siguiente:</w:t>
      </w:r>
    </w:p>
    <w:p w:rsidR="00A44FC8" w:rsidRDefault="00A44FC8" w:rsidP="004011F1">
      <w:pPr>
        <w:jc w:val="both"/>
        <w:rPr>
          <w:i/>
          <w:sz w:val="24"/>
          <w:szCs w:val="24"/>
          <w:highlight w:val="white"/>
        </w:rPr>
      </w:pPr>
    </w:p>
    <w:p w:rsidR="004011F1" w:rsidRPr="004011F1" w:rsidRDefault="004011F1" w:rsidP="004011F1">
      <w:pPr>
        <w:jc w:val="both"/>
        <w:rPr>
          <w:i/>
          <w:sz w:val="24"/>
          <w:szCs w:val="24"/>
          <w:highlight w:val="white"/>
        </w:rPr>
      </w:pPr>
      <w:r w:rsidRPr="004011F1">
        <w:rPr>
          <w:i/>
          <w:sz w:val="24"/>
          <w:szCs w:val="24"/>
          <w:highlight w:val="white"/>
        </w:rPr>
        <w:t xml:space="preserve">“Pintada de cordón sin autorización -. </w:t>
      </w:r>
    </w:p>
    <w:p w:rsidR="00A44FC8" w:rsidRDefault="00A44FC8" w:rsidP="004011F1">
      <w:pPr>
        <w:jc w:val="both"/>
        <w:rPr>
          <w:i/>
          <w:sz w:val="24"/>
          <w:szCs w:val="24"/>
          <w:highlight w:val="white"/>
        </w:rPr>
      </w:pPr>
    </w:p>
    <w:p w:rsidR="004011F1" w:rsidRDefault="004011F1" w:rsidP="004011F1">
      <w:pPr>
        <w:jc w:val="both"/>
        <w:rPr>
          <w:i/>
          <w:sz w:val="24"/>
          <w:szCs w:val="24"/>
          <w:highlight w:val="white"/>
        </w:rPr>
      </w:pPr>
      <w:r w:rsidRPr="004011F1">
        <w:rPr>
          <w:i/>
          <w:sz w:val="24"/>
          <w:szCs w:val="24"/>
          <w:highlight w:val="white"/>
        </w:rPr>
        <w:t>El titular y/o responsable de un inmueble en cuyo frente el cordón se encuentre pintado de amarillo incumpliendo con la normativa vigente, o de cualquier otro color sin autorización de la Autoridad de Aplicación, es sancionado con multa de quinientos (500) a tres mil (3.000) unidades fijas.</w:t>
      </w:r>
    </w:p>
    <w:p w:rsidR="00A44FC8" w:rsidRPr="004011F1" w:rsidRDefault="00A44FC8" w:rsidP="004011F1">
      <w:pPr>
        <w:jc w:val="both"/>
        <w:rPr>
          <w:i/>
          <w:sz w:val="24"/>
          <w:szCs w:val="24"/>
          <w:highlight w:val="white"/>
        </w:rPr>
      </w:pPr>
    </w:p>
    <w:p w:rsidR="004011F1" w:rsidRPr="004011F1" w:rsidRDefault="004011F1" w:rsidP="004011F1">
      <w:pPr>
        <w:jc w:val="both"/>
        <w:rPr>
          <w:i/>
          <w:sz w:val="24"/>
          <w:szCs w:val="24"/>
        </w:rPr>
      </w:pPr>
      <w:r w:rsidRPr="004011F1">
        <w:rPr>
          <w:i/>
          <w:sz w:val="24"/>
          <w:szCs w:val="24"/>
          <w:highlight w:val="white"/>
        </w:rPr>
        <w:t xml:space="preserve">Cuando la falta se cometa en beneficio de un edificio afectado al régimen de propiedad horizontal y no pueda identificarse al responsable de la infracción la multa se aplica contra el consorcio de propietarios o en forma solidaria contra todos los/as propietarios/as de las unidades funcionales que conforman el edificio.” </w:t>
      </w:r>
    </w:p>
    <w:p w:rsidR="00A44FC8" w:rsidRDefault="00A44FC8" w:rsidP="004011F1">
      <w:pPr>
        <w:jc w:val="both"/>
        <w:rPr>
          <w:b/>
          <w:sz w:val="24"/>
          <w:szCs w:val="24"/>
        </w:rPr>
      </w:pPr>
    </w:p>
    <w:p w:rsidR="004011F1" w:rsidRPr="004011F1" w:rsidRDefault="004011F1" w:rsidP="004011F1">
      <w:pPr>
        <w:jc w:val="both"/>
        <w:rPr>
          <w:sz w:val="24"/>
          <w:szCs w:val="24"/>
        </w:rPr>
      </w:pPr>
      <w:r w:rsidRPr="004011F1">
        <w:rPr>
          <w:b/>
          <w:sz w:val="24"/>
          <w:szCs w:val="24"/>
        </w:rPr>
        <w:t>Artículo 18.-</w:t>
      </w:r>
      <w:r w:rsidRPr="004011F1">
        <w:rPr>
          <w:sz w:val="24"/>
          <w:szCs w:val="24"/>
        </w:rPr>
        <w:t xml:space="preserve"> Sustituir el texto del artículo 2.4.2 del Anexo A de la Ley N° 2.148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“2.4.2 Demarcación en la calzada de sector de ingreso y egreso de vehículos a la vía pública</w:t>
      </w:r>
    </w:p>
    <w:p w:rsidR="004011F1" w:rsidRPr="004011F1" w:rsidRDefault="004011F1" w:rsidP="004011F1">
      <w:pPr>
        <w:jc w:val="both"/>
        <w:rPr>
          <w:i/>
          <w:sz w:val="24"/>
          <w:szCs w:val="24"/>
        </w:rPr>
      </w:pPr>
      <w:r w:rsidRPr="004011F1">
        <w:rPr>
          <w:i/>
          <w:sz w:val="24"/>
          <w:szCs w:val="24"/>
        </w:rPr>
        <w:t>Los frentistas podrán pintar de amarillo el sector del cordón frente al ingreso y egreso de vehículos hacia y desde la vía pública, extendiendo esa demarcación medio  metro a cada lado del ancho de la entrada.</w:t>
      </w:r>
    </w:p>
    <w:p w:rsidR="004011F1" w:rsidRPr="004011F1" w:rsidRDefault="004011F1" w:rsidP="004011F1">
      <w:pPr>
        <w:jc w:val="both"/>
        <w:rPr>
          <w:i/>
          <w:sz w:val="24"/>
          <w:szCs w:val="24"/>
        </w:rPr>
      </w:pPr>
      <w:r w:rsidRPr="004011F1">
        <w:rPr>
          <w:i/>
          <w:sz w:val="24"/>
          <w:szCs w:val="24"/>
        </w:rPr>
        <w:t>Adicionalmente, sólo cuando el tipo de calzada lo permita, se podrá delimitar el sector de ingreso y egreso de vehículos hacia y desde la vía pública mediante líneas en la calzada, ubicadas a medio metro de cada lado del ancho de la entrada y perpendiculares al cordón, de un largo de un metro y medio, y una  línea paralela al cordón, uniendo las anteriormente mencionadas. Las líneas deben dibujarse en un trazo continuo en color amarillo y de un ancho decero con diez metros. El estacionamiento en el espacio delimitado, se encuentra prohibido.</w:t>
      </w:r>
    </w:p>
    <w:p w:rsidR="004011F1" w:rsidRPr="004011F1" w:rsidRDefault="004011F1" w:rsidP="004011F1">
      <w:pPr>
        <w:jc w:val="both"/>
        <w:rPr>
          <w:i/>
          <w:sz w:val="24"/>
          <w:szCs w:val="24"/>
        </w:rPr>
      </w:pPr>
      <w:r w:rsidRPr="004011F1">
        <w:rPr>
          <w:i/>
          <w:sz w:val="24"/>
          <w:szCs w:val="24"/>
        </w:rPr>
        <w:t xml:space="preserve">Los trabajos serán llevados a cabo por el frentista, a su costo. </w:t>
      </w:r>
    </w:p>
    <w:p w:rsidR="004011F1" w:rsidRPr="004011F1" w:rsidRDefault="004011F1" w:rsidP="004011F1">
      <w:pPr>
        <w:jc w:val="both"/>
        <w:rPr>
          <w:i/>
          <w:sz w:val="24"/>
          <w:szCs w:val="24"/>
        </w:rPr>
      </w:pPr>
      <w:r w:rsidRPr="004011F1">
        <w:rPr>
          <w:i/>
          <w:sz w:val="24"/>
          <w:szCs w:val="24"/>
        </w:rPr>
        <w:t>Cualquier conducta contraria a las disposiciones contenidas en el presente artículo, es pasible de ser sancionada conforme lo establecido por el artículo 2.1.25 del Régimen de Faltas de la Ciudad - Ley 451.”</w:t>
      </w:r>
    </w:p>
    <w:p w:rsidR="004011F1" w:rsidRPr="004011F1" w:rsidRDefault="004011F1" w:rsidP="004011F1">
      <w:pPr>
        <w:jc w:val="both"/>
        <w:rPr>
          <w:b/>
          <w:sz w:val="24"/>
          <w:szCs w:val="24"/>
        </w:rPr>
      </w:pPr>
    </w:p>
    <w:p w:rsidR="004011F1" w:rsidRPr="004011F1" w:rsidRDefault="004011F1" w:rsidP="004011F1">
      <w:pPr>
        <w:jc w:val="both"/>
        <w:rPr>
          <w:sz w:val="24"/>
          <w:szCs w:val="24"/>
        </w:rPr>
      </w:pPr>
      <w:r w:rsidRPr="004011F1">
        <w:rPr>
          <w:b/>
          <w:sz w:val="24"/>
          <w:szCs w:val="24"/>
        </w:rPr>
        <w:lastRenderedPageBreak/>
        <w:t>Artículo 19</w:t>
      </w:r>
      <w:r w:rsidRPr="004011F1">
        <w:rPr>
          <w:sz w:val="24"/>
          <w:szCs w:val="24"/>
        </w:rPr>
        <w:t>.- Sustituir el texto del artículo 16 de la Ley Nº 2.214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16.- El Certificado de Gestión de Residuos Peligrosos es el instrumento que acredita la aprobación de la gestión de los residuos peligrosos. Tiene una validez máxima tanto para los Operadores y Transportistas de dos (2) años, debiendo ser renovado a su vencimiento. Los transportistas que homologuen su inscripción nacional, deberán mantener actualizada la Declaración Jurada correspondiente.</w:t>
      </w:r>
    </w:p>
    <w:p w:rsidR="004011F1" w:rsidRPr="004011F1" w:rsidRDefault="004011F1" w:rsidP="004011F1">
      <w:pPr>
        <w:jc w:val="both"/>
        <w:rPr>
          <w:i/>
          <w:sz w:val="24"/>
          <w:szCs w:val="24"/>
        </w:rPr>
      </w:pPr>
      <w:r w:rsidRPr="004011F1">
        <w:rPr>
          <w:i/>
          <w:sz w:val="24"/>
          <w:szCs w:val="24"/>
        </w:rPr>
        <w:t xml:space="preserve">En el caso del Certificado para los Generadores, la validez es de tres (3) años.” </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20</w:t>
      </w:r>
      <w:r w:rsidRPr="004011F1">
        <w:rPr>
          <w:sz w:val="24"/>
          <w:szCs w:val="24"/>
        </w:rPr>
        <w:t>.- Sustituir el texto del artículo 24 de la Ley Nº 2.214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24.- Los datos incluidos en la declaración jurada serán actualizados según el plazo de vigencia establecido para cada caso, sin perjuicio que la autoridad de aplicación pueda solicitar en cualquier instancia información respecto a la generación, almacenamiento, transporte, tratamiento y disposición final de residuos peligrosos cuando así lo considere necesario.”</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21</w:t>
      </w:r>
      <w:r w:rsidRPr="004011F1">
        <w:rPr>
          <w:sz w:val="24"/>
          <w:szCs w:val="24"/>
        </w:rPr>
        <w:t>.- Sustituir el texto del artículo 32 de la Ley Nº 2.214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32.- Para su inscripción al Registro de Generadores, Operadores y Transportistas de Residuos Peligrosos, las personas humanas o jurídicas responsables del transporte de residuos peligrosos, deberán consignar con carácter de declaración jurada la siguiente información:</w:t>
      </w:r>
    </w:p>
    <w:p w:rsidR="004011F1" w:rsidRPr="004011F1" w:rsidRDefault="004011F1" w:rsidP="004011F1">
      <w:pPr>
        <w:jc w:val="both"/>
        <w:rPr>
          <w:i/>
          <w:sz w:val="24"/>
          <w:szCs w:val="24"/>
        </w:rPr>
      </w:pPr>
      <w:r w:rsidRPr="004011F1">
        <w:rPr>
          <w:i/>
          <w:sz w:val="24"/>
          <w:szCs w:val="24"/>
        </w:rPr>
        <w:t>a. datos identificatorios: nombre completo o razón social; número de CUIT, nómina del directorio, socios gerentes, administradores, representantes y/o profesionales habilitados a tal efecto, según corresponda; domicilio real y domicilio legal, el que deberá constituirse en la Ciudad Autónoma de Buenos Aires;</w:t>
      </w:r>
    </w:p>
    <w:p w:rsidR="004011F1" w:rsidRPr="004011F1" w:rsidRDefault="004011F1" w:rsidP="004011F1">
      <w:pPr>
        <w:jc w:val="both"/>
        <w:rPr>
          <w:i/>
          <w:sz w:val="24"/>
          <w:szCs w:val="24"/>
        </w:rPr>
      </w:pPr>
      <w:r w:rsidRPr="004011F1">
        <w:rPr>
          <w:i/>
          <w:sz w:val="24"/>
          <w:szCs w:val="24"/>
        </w:rPr>
        <w:t>b. Características de los vehículos a habilitar;</w:t>
      </w:r>
    </w:p>
    <w:p w:rsidR="004011F1" w:rsidRPr="004011F1" w:rsidRDefault="004011F1" w:rsidP="004011F1">
      <w:pPr>
        <w:jc w:val="both"/>
        <w:rPr>
          <w:i/>
          <w:sz w:val="24"/>
          <w:szCs w:val="24"/>
        </w:rPr>
      </w:pPr>
      <w:r w:rsidRPr="004011F1">
        <w:rPr>
          <w:i/>
          <w:sz w:val="24"/>
          <w:szCs w:val="24"/>
        </w:rPr>
        <w:t>c. Listado de todos los vehículos y contenedores a ser utilizados;</w:t>
      </w:r>
    </w:p>
    <w:p w:rsidR="004011F1" w:rsidRPr="004011F1" w:rsidRDefault="004011F1" w:rsidP="004011F1">
      <w:pPr>
        <w:jc w:val="both"/>
        <w:rPr>
          <w:i/>
          <w:sz w:val="24"/>
          <w:szCs w:val="24"/>
        </w:rPr>
      </w:pPr>
      <w:r w:rsidRPr="004011F1">
        <w:rPr>
          <w:i/>
          <w:sz w:val="24"/>
          <w:szCs w:val="24"/>
        </w:rPr>
        <w:t>d. Listado de vehículos y equipos a ser empleados en caso de contingencia;</w:t>
      </w:r>
    </w:p>
    <w:p w:rsidR="004011F1" w:rsidRPr="004011F1" w:rsidRDefault="004011F1" w:rsidP="004011F1">
      <w:pPr>
        <w:jc w:val="both"/>
        <w:rPr>
          <w:i/>
          <w:sz w:val="24"/>
          <w:szCs w:val="24"/>
        </w:rPr>
      </w:pPr>
      <w:r w:rsidRPr="004011F1">
        <w:rPr>
          <w:i/>
          <w:sz w:val="24"/>
          <w:szCs w:val="24"/>
        </w:rPr>
        <w:t>e. Tipos de residuos a transportar;</w:t>
      </w:r>
    </w:p>
    <w:p w:rsidR="004011F1" w:rsidRPr="004011F1" w:rsidRDefault="004011F1" w:rsidP="004011F1">
      <w:pPr>
        <w:jc w:val="both"/>
        <w:rPr>
          <w:i/>
          <w:sz w:val="24"/>
          <w:szCs w:val="24"/>
        </w:rPr>
      </w:pPr>
      <w:r w:rsidRPr="004011F1">
        <w:rPr>
          <w:i/>
          <w:sz w:val="24"/>
          <w:szCs w:val="24"/>
        </w:rPr>
        <w:t xml:space="preserve">f. Plan de contingencias para proveer respuesta adecuada en caso de emergencia; </w:t>
      </w:r>
    </w:p>
    <w:p w:rsidR="004011F1" w:rsidRPr="004011F1" w:rsidRDefault="004011F1" w:rsidP="004011F1">
      <w:pPr>
        <w:jc w:val="both"/>
        <w:rPr>
          <w:i/>
          <w:sz w:val="24"/>
          <w:szCs w:val="24"/>
        </w:rPr>
      </w:pPr>
      <w:r w:rsidRPr="004011F1">
        <w:rPr>
          <w:i/>
          <w:sz w:val="24"/>
          <w:szCs w:val="24"/>
        </w:rPr>
        <w:t>g. Título de las unidades a habilitar, así como especificación del vínculo jurídico existente entre el titular del dominio y la persona humana o jurídica que solicita la habilitación;</w:t>
      </w:r>
    </w:p>
    <w:p w:rsidR="004011F1" w:rsidRPr="004011F1" w:rsidRDefault="004011F1" w:rsidP="004011F1">
      <w:pPr>
        <w:jc w:val="both"/>
        <w:rPr>
          <w:i/>
          <w:sz w:val="24"/>
          <w:szCs w:val="24"/>
        </w:rPr>
      </w:pPr>
      <w:r w:rsidRPr="004011F1">
        <w:rPr>
          <w:i/>
          <w:sz w:val="24"/>
          <w:szCs w:val="24"/>
        </w:rPr>
        <w:t>h. Prueba de estanqueidad o hermeticidad de la caja transportadora si correspondiere;</w:t>
      </w:r>
    </w:p>
    <w:p w:rsidR="004011F1" w:rsidRPr="004011F1" w:rsidRDefault="004011F1" w:rsidP="004011F1">
      <w:pPr>
        <w:jc w:val="both"/>
        <w:rPr>
          <w:i/>
          <w:sz w:val="24"/>
          <w:szCs w:val="24"/>
        </w:rPr>
      </w:pPr>
      <w:r w:rsidRPr="004011F1">
        <w:rPr>
          <w:i/>
          <w:sz w:val="24"/>
          <w:szCs w:val="24"/>
        </w:rPr>
        <w:t>i. Habilitación del lugar de guarda;</w:t>
      </w:r>
    </w:p>
    <w:p w:rsidR="004011F1" w:rsidRPr="004011F1" w:rsidRDefault="004011F1" w:rsidP="004011F1">
      <w:pPr>
        <w:jc w:val="both"/>
        <w:rPr>
          <w:i/>
          <w:sz w:val="24"/>
          <w:szCs w:val="24"/>
        </w:rPr>
      </w:pPr>
      <w:r w:rsidRPr="004011F1">
        <w:rPr>
          <w:i/>
          <w:sz w:val="24"/>
          <w:szCs w:val="24"/>
        </w:rPr>
        <w:t>j. Método, característica y frecuencia de la limpieza de las unidades y del lugar de descontaminación;</w:t>
      </w:r>
    </w:p>
    <w:p w:rsidR="004011F1" w:rsidRPr="004011F1" w:rsidRDefault="004011F1" w:rsidP="004011F1">
      <w:pPr>
        <w:jc w:val="both"/>
        <w:rPr>
          <w:i/>
          <w:sz w:val="24"/>
          <w:szCs w:val="24"/>
        </w:rPr>
      </w:pPr>
      <w:r w:rsidRPr="004011F1">
        <w:rPr>
          <w:i/>
          <w:sz w:val="24"/>
          <w:szCs w:val="24"/>
        </w:rPr>
        <w:t>k. Constancia de póliza de seguro que cubra daños ambientales, o garantía suficiente que, para el caso, establezca la autoridad de aplicación; y,</w:t>
      </w:r>
    </w:p>
    <w:p w:rsidR="004011F1" w:rsidRPr="004011F1" w:rsidRDefault="004011F1" w:rsidP="004011F1">
      <w:pPr>
        <w:jc w:val="both"/>
        <w:rPr>
          <w:i/>
          <w:sz w:val="24"/>
          <w:szCs w:val="24"/>
          <w:highlight w:val="yellow"/>
        </w:rPr>
      </w:pPr>
      <w:r w:rsidRPr="004011F1">
        <w:rPr>
          <w:i/>
          <w:sz w:val="24"/>
          <w:szCs w:val="24"/>
        </w:rPr>
        <w:t>l. todo otro dato que la autoridad de aplicación estime pertinente solicitar.</w:t>
      </w:r>
    </w:p>
    <w:p w:rsidR="004011F1" w:rsidRPr="004011F1" w:rsidRDefault="004011F1" w:rsidP="004011F1">
      <w:pPr>
        <w:jc w:val="both"/>
        <w:rPr>
          <w:i/>
          <w:sz w:val="24"/>
          <w:szCs w:val="24"/>
        </w:rPr>
      </w:pPr>
    </w:p>
    <w:p w:rsidR="004011F1" w:rsidRPr="004011F1" w:rsidRDefault="004011F1" w:rsidP="004011F1">
      <w:pPr>
        <w:jc w:val="both"/>
        <w:rPr>
          <w:i/>
          <w:sz w:val="24"/>
          <w:szCs w:val="24"/>
        </w:rPr>
      </w:pPr>
      <w:r w:rsidRPr="004011F1">
        <w:rPr>
          <w:i/>
          <w:sz w:val="24"/>
          <w:szCs w:val="24"/>
        </w:rPr>
        <w:lastRenderedPageBreak/>
        <w:t>Quedan exceptuados de dar cumplimiento con lo normado por el presente artículo, las personas humanas o jurídicas que se hallen inscriptas como transportistas en el Registro Nacional de Generadores y Operadores de Residuos Peligrosos, quienes deberán homologar su Certificado Ambiental Anual, o aquel que en el futuro lo reemplace.”</w:t>
      </w:r>
    </w:p>
    <w:p w:rsidR="004011F1" w:rsidRPr="004011F1" w:rsidRDefault="004011F1" w:rsidP="004011F1">
      <w:pPr>
        <w:jc w:val="both"/>
        <w:rPr>
          <w:i/>
          <w:sz w:val="24"/>
          <w:szCs w:val="24"/>
        </w:rPr>
      </w:pPr>
    </w:p>
    <w:p w:rsidR="004011F1" w:rsidRPr="004011F1" w:rsidRDefault="004011F1" w:rsidP="004011F1">
      <w:pPr>
        <w:jc w:val="both"/>
        <w:rPr>
          <w:sz w:val="24"/>
          <w:szCs w:val="24"/>
        </w:rPr>
      </w:pPr>
      <w:r w:rsidRPr="004011F1">
        <w:rPr>
          <w:b/>
          <w:sz w:val="24"/>
          <w:szCs w:val="24"/>
        </w:rPr>
        <w:t>Artículo 22</w:t>
      </w:r>
      <w:r w:rsidRPr="004011F1">
        <w:rPr>
          <w:sz w:val="24"/>
          <w:szCs w:val="24"/>
        </w:rPr>
        <w:t>.- Sustituir el texto del artículo 34 de la Ley Nº 2.214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 xml:space="preserve">“Artículo 34.- Los vehículos destinados al transporte de residuos peligrosos deberán contar, como mínimo, con el siguiente equipamientos:                                                                   </w:t>
      </w:r>
    </w:p>
    <w:p w:rsidR="004011F1" w:rsidRPr="004011F1" w:rsidRDefault="004011F1" w:rsidP="004011F1">
      <w:pPr>
        <w:jc w:val="both"/>
        <w:rPr>
          <w:i/>
          <w:sz w:val="24"/>
          <w:szCs w:val="24"/>
        </w:rPr>
      </w:pPr>
      <w:r w:rsidRPr="004011F1">
        <w:rPr>
          <w:i/>
          <w:sz w:val="24"/>
          <w:szCs w:val="24"/>
        </w:rPr>
        <w:t xml:space="preserve">a. espacio de caja o compartimiento de carga  cerrado, estanco y aislado del compartimiento del conductor;                                                                                           </w:t>
      </w:r>
    </w:p>
    <w:p w:rsidR="004011F1" w:rsidRPr="004011F1" w:rsidRDefault="004011F1" w:rsidP="004011F1">
      <w:pPr>
        <w:jc w:val="both"/>
        <w:rPr>
          <w:i/>
          <w:sz w:val="24"/>
          <w:szCs w:val="24"/>
        </w:rPr>
      </w:pPr>
      <w:r w:rsidRPr="004011F1">
        <w:rPr>
          <w:i/>
          <w:sz w:val="24"/>
          <w:szCs w:val="24"/>
        </w:rPr>
        <w:t xml:space="preserve">b. sistema de comunicación móvil; y,                                   </w:t>
      </w:r>
    </w:p>
    <w:p w:rsidR="004011F1" w:rsidRPr="004011F1" w:rsidRDefault="004011F1" w:rsidP="004011F1">
      <w:pPr>
        <w:jc w:val="both"/>
        <w:rPr>
          <w:i/>
          <w:sz w:val="24"/>
          <w:szCs w:val="24"/>
        </w:rPr>
      </w:pPr>
      <w:r w:rsidRPr="004011F1">
        <w:rPr>
          <w:i/>
          <w:sz w:val="24"/>
          <w:szCs w:val="24"/>
        </w:rPr>
        <w:t>c. gabinete para guardar elementos de seguridad ante contingencias”.</w:t>
      </w:r>
    </w:p>
    <w:p w:rsidR="004011F1" w:rsidRPr="004011F1" w:rsidRDefault="004011F1" w:rsidP="004011F1">
      <w:pPr>
        <w:jc w:val="both"/>
        <w:rPr>
          <w:sz w:val="24"/>
          <w:szCs w:val="24"/>
        </w:rPr>
      </w:pPr>
    </w:p>
    <w:p w:rsidR="004011F1" w:rsidRPr="004011F1" w:rsidRDefault="004011F1" w:rsidP="004011F1">
      <w:pPr>
        <w:jc w:val="both"/>
        <w:rPr>
          <w:b/>
          <w:sz w:val="24"/>
          <w:szCs w:val="24"/>
        </w:rPr>
      </w:pPr>
      <w:r w:rsidRPr="004011F1">
        <w:rPr>
          <w:b/>
          <w:sz w:val="24"/>
          <w:szCs w:val="24"/>
        </w:rPr>
        <w:t>Artículo 23</w:t>
      </w:r>
      <w:r w:rsidRPr="004011F1">
        <w:rPr>
          <w:sz w:val="24"/>
          <w:szCs w:val="24"/>
        </w:rPr>
        <w:t>.- Sustituir el texto del artículo 19 de la Ley N° 2.936 por el siguiente:</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sz w:val="24"/>
          <w:szCs w:val="24"/>
        </w:rPr>
        <w:t>“</w:t>
      </w:r>
      <w:r w:rsidRPr="004011F1">
        <w:rPr>
          <w:i/>
          <w:sz w:val="24"/>
          <w:szCs w:val="24"/>
        </w:rPr>
        <w:t>Artículo 19 - Iniciación del trámite- El procedimiento de tramitación del permiso de publicidad se inicia con la solicitud del interesado, la cual debe contener identificación del o de los anuncios, domicilio, lugar de ubicación, particularidades del mismo (clasificación, tipo y características) y su superficie</w:t>
      </w:r>
      <w:r w:rsidRPr="004011F1">
        <w:rPr>
          <w:sz w:val="24"/>
          <w:szCs w:val="24"/>
        </w:rPr>
        <w:t>.”</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24</w:t>
      </w:r>
      <w:r w:rsidRPr="004011F1">
        <w:rPr>
          <w:sz w:val="24"/>
          <w:szCs w:val="24"/>
        </w:rPr>
        <w:t>.- Sustituir el texto del artículo 20 de la Ley N° 2.936 por el siguiente:</w:t>
      </w:r>
    </w:p>
    <w:p w:rsidR="004011F1" w:rsidRPr="004011F1" w:rsidRDefault="004011F1" w:rsidP="004011F1">
      <w:pPr>
        <w:jc w:val="both"/>
        <w:rPr>
          <w:sz w:val="24"/>
          <w:szCs w:val="24"/>
        </w:rPr>
      </w:pPr>
      <w:r w:rsidRPr="004011F1">
        <w:rPr>
          <w:sz w:val="24"/>
          <w:szCs w:val="24"/>
        </w:rPr>
        <w:t>“</w:t>
      </w:r>
      <w:r w:rsidRPr="004011F1">
        <w:rPr>
          <w:i/>
          <w:sz w:val="24"/>
          <w:szCs w:val="24"/>
        </w:rPr>
        <w:t xml:space="preserve">Artículo 20 - Documentación- El solicitante debe exponer todos los datos relativos al desarrollo de la actividad publicitaria, tales como el formato de la misma, condiciones técnicas, dimensiones, emplazamiento, y demás características "y se debe indicar, en su caso, cuántos permisos o autorizaciones se requieren, de acuerdo a la cantidad de elementos publicitarios que pretende instalar. </w:t>
      </w:r>
    </w:p>
    <w:p w:rsidR="004011F1" w:rsidRPr="004011F1" w:rsidRDefault="004011F1" w:rsidP="004011F1">
      <w:pPr>
        <w:jc w:val="both"/>
        <w:rPr>
          <w:sz w:val="24"/>
          <w:szCs w:val="24"/>
        </w:rPr>
      </w:pPr>
      <w:r w:rsidRPr="004011F1">
        <w:rPr>
          <w:i/>
          <w:sz w:val="24"/>
          <w:szCs w:val="24"/>
        </w:rPr>
        <w:t>Para la solicitud del permiso para instalación de las estructuras de sostén de los soportes, es obligatorio cumplir con los siguientes requisitos:</w:t>
      </w:r>
    </w:p>
    <w:p w:rsidR="004011F1" w:rsidRPr="004011F1" w:rsidRDefault="004011F1" w:rsidP="004011F1">
      <w:pPr>
        <w:jc w:val="both"/>
        <w:rPr>
          <w:sz w:val="24"/>
          <w:szCs w:val="24"/>
        </w:rPr>
      </w:pPr>
      <w:r w:rsidRPr="004011F1">
        <w:rPr>
          <w:i/>
          <w:sz w:val="24"/>
          <w:szCs w:val="24"/>
        </w:rPr>
        <w:t xml:space="preserve">a) Presentar el proyecto técnico y su memoria descriptiva, suscriptos por técnico competente - con matrícula habilitante- y visado por el colegio profesional correspondiente. </w:t>
      </w:r>
    </w:p>
    <w:p w:rsidR="004011F1" w:rsidRPr="004011F1" w:rsidRDefault="004011F1" w:rsidP="004011F1">
      <w:pPr>
        <w:jc w:val="both"/>
        <w:rPr>
          <w:i/>
          <w:sz w:val="24"/>
          <w:szCs w:val="24"/>
        </w:rPr>
      </w:pPr>
      <w:r w:rsidRPr="004011F1">
        <w:rPr>
          <w:i/>
          <w:sz w:val="24"/>
          <w:szCs w:val="24"/>
        </w:rPr>
        <w:t>Cuando se proyecte montar la estructura sobre techos, azoteas y/o terrazas, medianeras, telones de obra, coronamientos de edificios, pantallas led y de columnas en interior de predios, el matriculado debe ser de primera categoría.</w:t>
      </w:r>
    </w:p>
    <w:p w:rsidR="004011F1" w:rsidRPr="004011F1" w:rsidRDefault="004011F1" w:rsidP="004011F1">
      <w:pPr>
        <w:jc w:val="both"/>
        <w:rPr>
          <w:sz w:val="24"/>
          <w:szCs w:val="24"/>
        </w:rPr>
      </w:pPr>
      <w:r w:rsidRPr="004011F1">
        <w:rPr>
          <w:i/>
          <w:sz w:val="24"/>
          <w:szCs w:val="24"/>
        </w:rPr>
        <w:t>Cuando la estructura de sostén de los soportes se corresponda a la modalidad de cartelera porta afiche, se debe presentar un boceto con desarrollo del frente y ubicación de los módulos, con especificación de cotas de altura y distancias linderas.</w:t>
      </w:r>
    </w:p>
    <w:p w:rsidR="004011F1" w:rsidRPr="004011F1" w:rsidRDefault="004011F1" w:rsidP="004011F1">
      <w:pPr>
        <w:jc w:val="both"/>
        <w:rPr>
          <w:sz w:val="24"/>
          <w:szCs w:val="24"/>
        </w:rPr>
      </w:pPr>
      <w:r w:rsidRPr="004011F1">
        <w:rPr>
          <w:i/>
          <w:sz w:val="24"/>
          <w:szCs w:val="24"/>
        </w:rPr>
        <w:t>b) Presentar el plano de acuerdo a las normas contenidas en el Código de Edificación para los anuncios que demanden estructuras especiales de sostén y/o instalaciones mecánicas eléctricas de alta tensión. El plano respectivo debe contar con las firmas del instalador matriculado de primera categoría y del matriculado publicitario.</w:t>
      </w:r>
    </w:p>
    <w:p w:rsidR="004011F1" w:rsidRPr="004011F1" w:rsidRDefault="004011F1" w:rsidP="004011F1">
      <w:pPr>
        <w:jc w:val="both"/>
        <w:rPr>
          <w:sz w:val="24"/>
          <w:szCs w:val="24"/>
        </w:rPr>
      </w:pPr>
      <w:r w:rsidRPr="004011F1">
        <w:rPr>
          <w:i/>
          <w:sz w:val="24"/>
          <w:szCs w:val="24"/>
        </w:rPr>
        <w:lastRenderedPageBreak/>
        <w:t>c) Presentar con carácter de declaración jurada la dirección profesional del proyecto, visada por el colegio profesional correspondiente, con el compromiso de asumir el mantenimiento de las condiciones de la instalación durante la vigencia del permiso, en caso de otorgarse. En los casos en que la estructura de sostén de los soportes sea bajo la modalidad de cartelera porta afiche, no se requerirá el visado por el colegio profesional.</w:t>
      </w:r>
    </w:p>
    <w:p w:rsidR="004011F1" w:rsidRPr="004011F1" w:rsidRDefault="004011F1" w:rsidP="004011F1">
      <w:pPr>
        <w:jc w:val="both"/>
        <w:rPr>
          <w:sz w:val="24"/>
          <w:szCs w:val="24"/>
        </w:rPr>
      </w:pPr>
      <w:r w:rsidRPr="004011F1">
        <w:rPr>
          <w:i/>
          <w:sz w:val="24"/>
          <w:szCs w:val="24"/>
        </w:rPr>
        <w:t>d)  Acompañar el respectivo estudio de suelos firmado por profesional competente, para el caso particular de las columnas.</w:t>
      </w:r>
    </w:p>
    <w:p w:rsidR="004011F1" w:rsidRPr="004011F1" w:rsidRDefault="004011F1" w:rsidP="004011F1">
      <w:pPr>
        <w:jc w:val="both"/>
        <w:rPr>
          <w:sz w:val="24"/>
          <w:szCs w:val="24"/>
        </w:rPr>
      </w:pPr>
      <w:r w:rsidRPr="004011F1">
        <w:rPr>
          <w:i/>
          <w:sz w:val="24"/>
          <w:szCs w:val="24"/>
        </w:rPr>
        <w:t>e) Presentar el plano parcelario actualizado a escala 1/2.000, en el que se señalen claramente los límites del lugar donde se pretenda llevar a cabo la instalación y plano de situación con ubicación acotada de los elementos publicitarios, cuando se trate de estructuras sobre terrazas, columnas de interior de predio, telones de obra y medianera.</w:t>
      </w:r>
    </w:p>
    <w:p w:rsidR="004011F1" w:rsidRPr="004011F1" w:rsidRDefault="004011F1" w:rsidP="004011F1">
      <w:pPr>
        <w:jc w:val="both"/>
        <w:rPr>
          <w:sz w:val="24"/>
          <w:szCs w:val="24"/>
        </w:rPr>
      </w:pPr>
      <w:r w:rsidRPr="004011F1">
        <w:rPr>
          <w:i/>
          <w:sz w:val="24"/>
          <w:szCs w:val="24"/>
        </w:rPr>
        <w:t>f) Acompañar en soporte digital - en extensión JPG - la descripción fotográfica a color del emplazamiento, de forma que permita su perfecta identificación.</w:t>
      </w:r>
    </w:p>
    <w:p w:rsidR="004011F1" w:rsidRPr="004011F1" w:rsidRDefault="004011F1" w:rsidP="004011F1">
      <w:pPr>
        <w:jc w:val="both"/>
        <w:rPr>
          <w:sz w:val="24"/>
          <w:szCs w:val="24"/>
        </w:rPr>
      </w:pPr>
      <w:r w:rsidRPr="004011F1">
        <w:rPr>
          <w:i/>
          <w:sz w:val="24"/>
          <w:szCs w:val="24"/>
        </w:rPr>
        <w:t>g) Acompañar el permiso del propietario del inmueble respecto del cual se llevará a cabo el emplazamiento del elemento publicitario. Cuando se trate de vallados, bastará la presentación de una Declaración Jurada.</w:t>
      </w:r>
    </w:p>
    <w:p w:rsidR="004011F1" w:rsidRPr="004011F1" w:rsidRDefault="004011F1" w:rsidP="004011F1">
      <w:pPr>
        <w:jc w:val="both"/>
        <w:rPr>
          <w:sz w:val="24"/>
          <w:szCs w:val="24"/>
        </w:rPr>
      </w:pPr>
      <w:r w:rsidRPr="004011F1">
        <w:rPr>
          <w:i/>
          <w:sz w:val="24"/>
          <w:szCs w:val="24"/>
        </w:rPr>
        <w:t>h) Tramitar ante la autoridad competente el permiso o aviso de obra cuando la instalación se efectúe en un emplazamiento donde se estén efectuando o vayan a efectuarse obras en formato digital.</w:t>
      </w:r>
    </w:p>
    <w:p w:rsidR="004011F1" w:rsidRPr="004011F1" w:rsidRDefault="004011F1" w:rsidP="004011F1">
      <w:pPr>
        <w:jc w:val="both"/>
        <w:rPr>
          <w:sz w:val="24"/>
          <w:szCs w:val="24"/>
        </w:rPr>
      </w:pPr>
      <w:r w:rsidRPr="004011F1">
        <w:rPr>
          <w:i/>
          <w:sz w:val="24"/>
          <w:szCs w:val="24"/>
        </w:rPr>
        <w:t>i) Tramitar la matrícula del instalador publicitario cuando se trate de estructuras de gran porte como vallados, estructuras sobre terraza, medianeras, telones publicitarios y columnas en interior de predio.</w:t>
      </w:r>
    </w:p>
    <w:p w:rsidR="004011F1" w:rsidRPr="004011F1" w:rsidRDefault="004011F1" w:rsidP="004011F1">
      <w:pPr>
        <w:jc w:val="both"/>
        <w:rPr>
          <w:sz w:val="24"/>
          <w:szCs w:val="24"/>
        </w:rPr>
      </w:pPr>
      <w:bookmarkStart w:id="64" w:name="_heading=h.1jlao46" w:colFirst="0" w:colLast="0"/>
      <w:bookmarkEnd w:id="64"/>
      <w:r w:rsidRPr="004011F1">
        <w:rPr>
          <w:i/>
          <w:sz w:val="24"/>
          <w:szCs w:val="24"/>
        </w:rPr>
        <w:t>j) Presentar certificado de póliza de seguro de responsabilidad civil o certificado emitido por compañía aseguradora que cubra los posibles daños a personas o cosas durante el montaje, permanencia y desmonte de la instalación publicitaria</w:t>
      </w:r>
      <w:r w:rsidRPr="004011F1">
        <w:rPr>
          <w:sz w:val="24"/>
          <w:szCs w:val="24"/>
        </w:rPr>
        <w:t>.”</w:t>
      </w:r>
    </w:p>
    <w:p w:rsidR="004011F1" w:rsidRPr="004011F1" w:rsidRDefault="004011F1" w:rsidP="004011F1">
      <w:pPr>
        <w:jc w:val="both"/>
        <w:rPr>
          <w:sz w:val="24"/>
          <w:szCs w:val="24"/>
        </w:rPr>
      </w:pPr>
      <w:bookmarkStart w:id="65" w:name="_heading=h.43ky6rz" w:colFirst="0" w:colLast="0"/>
      <w:bookmarkEnd w:id="65"/>
    </w:p>
    <w:p w:rsidR="004011F1" w:rsidRPr="004011F1" w:rsidRDefault="004011F1" w:rsidP="004011F1">
      <w:pPr>
        <w:jc w:val="both"/>
        <w:rPr>
          <w:sz w:val="24"/>
          <w:szCs w:val="24"/>
        </w:rPr>
      </w:pPr>
      <w:r w:rsidRPr="004011F1">
        <w:rPr>
          <w:b/>
          <w:sz w:val="24"/>
          <w:szCs w:val="24"/>
        </w:rPr>
        <w:t>Artículo 25</w:t>
      </w:r>
      <w:r w:rsidRPr="004011F1">
        <w:rPr>
          <w:sz w:val="24"/>
          <w:szCs w:val="24"/>
        </w:rPr>
        <w:t>.- Sustituir el texto del artículo 25 de la Ley Nº 2.936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r w:rsidRPr="004011F1">
        <w:rPr>
          <w:i/>
          <w:sz w:val="24"/>
          <w:szCs w:val="24"/>
        </w:rPr>
        <w:t>“Artículo 25 - Plazos- El plazo de vigencia de las autorizaciones para instalaciones publicitarias reguladas en esta ley es de cinco (5) años, a contar desde la fecha de su otorgamiento.</w:t>
      </w:r>
    </w:p>
    <w:p w:rsidR="004011F1" w:rsidRPr="004011F1" w:rsidRDefault="004011F1" w:rsidP="004011F1">
      <w:pPr>
        <w:jc w:val="both"/>
        <w:rPr>
          <w:i/>
          <w:sz w:val="24"/>
          <w:szCs w:val="24"/>
        </w:rPr>
      </w:pPr>
      <w:r w:rsidRPr="004011F1">
        <w:rPr>
          <w:i/>
          <w:sz w:val="24"/>
          <w:szCs w:val="24"/>
        </w:rPr>
        <w:t xml:space="preserve">Se exceptúan de esta regla general, los permisos para las instalaciones reguladas en los artículos 5.1. (FRONTALES), 5.2 (SALIENTES) y 5.3. (TOLDOS PUBLICITARIOS), por estar vinculadas al desarrollo de la actividad propia del local, y las instalaciones o actividades publicitarias de carácter temporal. </w:t>
      </w:r>
    </w:p>
    <w:p w:rsidR="004011F1" w:rsidRPr="004011F1" w:rsidRDefault="004011F1" w:rsidP="004011F1">
      <w:pPr>
        <w:jc w:val="both"/>
        <w:rPr>
          <w:i/>
          <w:sz w:val="24"/>
          <w:szCs w:val="24"/>
        </w:rPr>
      </w:pPr>
      <w:r w:rsidRPr="004011F1">
        <w:rPr>
          <w:i/>
          <w:sz w:val="24"/>
          <w:szCs w:val="24"/>
        </w:rPr>
        <w:t>Los plazos de vigencia de los permisos para instalaciones o actividades de carácter temporal son:</w:t>
      </w:r>
    </w:p>
    <w:p w:rsidR="004011F1" w:rsidRPr="004011F1" w:rsidRDefault="004011F1" w:rsidP="004011F1">
      <w:pPr>
        <w:jc w:val="both"/>
        <w:rPr>
          <w:i/>
          <w:sz w:val="24"/>
          <w:szCs w:val="24"/>
        </w:rPr>
      </w:pPr>
      <w:r w:rsidRPr="004011F1">
        <w:rPr>
          <w:i/>
          <w:sz w:val="24"/>
          <w:szCs w:val="24"/>
        </w:rPr>
        <w:t>a) telones: durante el tiempo que dure la obra con un máximo de doce (12) meses prorrogables por seis (6) meses; y,</w:t>
      </w:r>
    </w:p>
    <w:p w:rsidR="004011F1" w:rsidRPr="004011F1" w:rsidRDefault="004011F1" w:rsidP="004011F1">
      <w:pPr>
        <w:jc w:val="both"/>
        <w:rPr>
          <w:i/>
          <w:sz w:val="24"/>
          <w:szCs w:val="24"/>
        </w:rPr>
      </w:pPr>
      <w:r w:rsidRPr="004011F1">
        <w:rPr>
          <w:i/>
          <w:sz w:val="24"/>
          <w:szCs w:val="24"/>
        </w:rPr>
        <w:t>b) ocasionales: seis (6) meses prorrogables por igual período.”</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26</w:t>
      </w:r>
      <w:r w:rsidRPr="004011F1">
        <w:rPr>
          <w:sz w:val="24"/>
          <w:szCs w:val="24"/>
        </w:rPr>
        <w:t>.- Sustituir el texto del artículo 8° de la Ley N° 3.166 por el siguiente:</w:t>
      </w:r>
    </w:p>
    <w:p w:rsidR="004011F1" w:rsidRPr="004011F1" w:rsidRDefault="004011F1" w:rsidP="004011F1">
      <w:pPr>
        <w:jc w:val="both"/>
        <w:rPr>
          <w:sz w:val="24"/>
          <w:szCs w:val="24"/>
        </w:rPr>
      </w:pPr>
    </w:p>
    <w:p w:rsidR="004011F1" w:rsidRPr="004011F1" w:rsidRDefault="004011F1" w:rsidP="004011F1">
      <w:pPr>
        <w:jc w:val="both"/>
        <w:rPr>
          <w:i/>
          <w:sz w:val="24"/>
          <w:szCs w:val="24"/>
        </w:rPr>
      </w:pPr>
      <w:bookmarkStart w:id="66" w:name="_heading=h.2iq8gzs" w:colFirst="0" w:colLast="0"/>
      <w:bookmarkEnd w:id="66"/>
      <w:r w:rsidRPr="004011F1">
        <w:rPr>
          <w:i/>
          <w:sz w:val="24"/>
          <w:szCs w:val="24"/>
        </w:rPr>
        <w:lastRenderedPageBreak/>
        <w:t xml:space="preserve">“Artículo 8°.- Los Generadores detallados en el Anexo B, Transportistas y Operadores de AVUs que desarrollen actividades en la Ciudad Autónoma de Buenos Aires o traten, transformen o efectúen la disposición final de AVUs generados en la Ciudad Autónoma de Buenos Aires, deberán inscribirse en el Registro creado por el artículo 7°, en las condiciones y plazos que establezca la reglamentación.” </w:t>
      </w:r>
    </w:p>
    <w:p w:rsidR="004011F1" w:rsidRPr="004011F1" w:rsidRDefault="004011F1" w:rsidP="004011F1">
      <w:pPr>
        <w:jc w:val="both"/>
        <w:rPr>
          <w:b/>
          <w:sz w:val="24"/>
          <w:szCs w:val="24"/>
        </w:rPr>
      </w:pPr>
      <w:bookmarkStart w:id="67" w:name="_heading=h.xvir7l" w:colFirst="0" w:colLast="0"/>
      <w:bookmarkEnd w:id="67"/>
      <w:r w:rsidRPr="004011F1">
        <w:rPr>
          <w:b/>
          <w:sz w:val="24"/>
          <w:szCs w:val="24"/>
        </w:rPr>
        <w:t xml:space="preserve">Artículo 27.- </w:t>
      </w:r>
      <w:r w:rsidRPr="004011F1">
        <w:rPr>
          <w:sz w:val="24"/>
          <w:szCs w:val="24"/>
        </w:rPr>
        <w:t>Incorporar como artículo 2° bis de la Ley N° 5.920 por el siguiente:</w:t>
      </w:r>
    </w:p>
    <w:p w:rsidR="004011F1" w:rsidRPr="004011F1" w:rsidRDefault="004011F1" w:rsidP="004011F1">
      <w:pPr>
        <w:jc w:val="both"/>
        <w:rPr>
          <w:i/>
          <w:sz w:val="24"/>
          <w:szCs w:val="24"/>
        </w:rPr>
      </w:pPr>
      <w:r w:rsidRPr="004011F1">
        <w:rPr>
          <w:i/>
          <w:sz w:val="24"/>
          <w:szCs w:val="24"/>
        </w:rPr>
        <w:t>“Artículo 2° bis: A los efectos del cumplimiento del artículo 2°, los titulares y/o responsables de los edificios, establecimientos y/o predios cuya superficie cubierta sea menor a 500 m2, deberán declarar bajo juramento, el cumplimiento de la normativa vigente en la materia, conforme lo establezca la Autoridad de Aplicación.</w:t>
      </w:r>
    </w:p>
    <w:p w:rsidR="004011F1" w:rsidRPr="004011F1" w:rsidRDefault="006F4785" w:rsidP="004011F1">
      <w:pPr>
        <w:jc w:val="both"/>
        <w:rPr>
          <w:i/>
          <w:sz w:val="24"/>
          <w:szCs w:val="24"/>
        </w:rPr>
      </w:pPr>
      <w:sdt>
        <w:sdtPr>
          <w:rPr>
            <w:sz w:val="24"/>
            <w:szCs w:val="24"/>
          </w:rPr>
          <w:tag w:val="goog_rdk_12"/>
          <w:id w:val="-772396566"/>
        </w:sdtPr>
        <w:sdtContent/>
      </w:sdt>
      <w:r w:rsidR="004011F1" w:rsidRPr="004011F1">
        <w:rPr>
          <w:i/>
          <w:sz w:val="24"/>
          <w:szCs w:val="24"/>
        </w:rPr>
        <w:t>Sin perjuicio de lo dispuesto,  deberán aprobar el Sistema de Autoprotección de acuerdo lo dispuesto en el artículo 4° aquellos inmuebles que se encuentren en ubicaciones especiales, se trate de unidades de uso emplazadas en galerías, centros comerciales y/o paseos de compras, aquellos que determine la Autoridad de Aplicación o que contemplen alguna de las actividades que a continuación se detallan: cine/teatro, estadios, locales bailables, centros/salones de exposiciones,circo rodante, casa de fiestas privadas, casa de fiestas privadas infantiles, club de música en vivo, bancos, hoteles, galerías comerciales/shopping, escuelas/instituciones educativas, jardín de infantes, estaciones de servicio, depósitos, fábricas/talleres, geriátricos/asilos, residencias para personas mayores que requieran asistencia, hogares de niños, refugios nocturnos, laboratorios de investigación, empresas de transporte/terminales de transporte penitenciaria, clínicas, centros médicos, consultorios médicos, odontológicos y maternidad, hospital de día, centro de día, instituto de rehabilitación, clínica veterinaria, consultorio veterinario, laboratorio de análisis clínico, industriales y no industriales, laboratorio de prótesis dentales, vacunatorio siempre y cuando cuenten con internación y posean sistemas de provisión de oxígeno u otros gases medicinales.”</w:t>
      </w:r>
    </w:p>
    <w:p w:rsidR="004011F1" w:rsidRPr="004011F1" w:rsidRDefault="004011F1" w:rsidP="004011F1">
      <w:pPr>
        <w:jc w:val="both"/>
        <w:rPr>
          <w:i/>
          <w:sz w:val="24"/>
          <w:szCs w:val="24"/>
        </w:rPr>
      </w:pPr>
    </w:p>
    <w:p w:rsidR="004011F1" w:rsidRPr="004011F1" w:rsidRDefault="004011F1" w:rsidP="004011F1">
      <w:pPr>
        <w:jc w:val="both"/>
        <w:rPr>
          <w:sz w:val="24"/>
          <w:szCs w:val="24"/>
        </w:rPr>
      </w:pPr>
      <w:r w:rsidRPr="004011F1">
        <w:rPr>
          <w:b/>
          <w:sz w:val="24"/>
          <w:szCs w:val="24"/>
        </w:rPr>
        <w:t xml:space="preserve">Artículo 28.- </w:t>
      </w:r>
      <w:r w:rsidRPr="004011F1">
        <w:rPr>
          <w:sz w:val="24"/>
          <w:szCs w:val="24"/>
        </w:rPr>
        <w:t>Sustituir el texto del artículo 8 de la Ley N° 6.101 por el siguiente:</w:t>
      </w:r>
    </w:p>
    <w:p w:rsidR="00A44FC8" w:rsidRDefault="00A44FC8" w:rsidP="004011F1">
      <w:pPr>
        <w:jc w:val="both"/>
        <w:rPr>
          <w:i/>
          <w:sz w:val="24"/>
          <w:szCs w:val="24"/>
        </w:rPr>
      </w:pPr>
    </w:p>
    <w:p w:rsidR="004011F1" w:rsidRPr="004011F1" w:rsidRDefault="004011F1" w:rsidP="004011F1">
      <w:pPr>
        <w:jc w:val="both"/>
        <w:rPr>
          <w:i/>
          <w:sz w:val="24"/>
          <w:szCs w:val="24"/>
        </w:rPr>
      </w:pPr>
      <w:r w:rsidRPr="004011F1">
        <w:rPr>
          <w:i/>
          <w:sz w:val="24"/>
          <w:szCs w:val="24"/>
        </w:rPr>
        <w:t>“Artículo 8°.- CLASES DE AUTORIZACIONES:</w:t>
      </w:r>
    </w:p>
    <w:p w:rsidR="00260A5D"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No podrán ejercerse actividades económicas sin la clase de autorización correspondiente.</w:t>
      </w:r>
    </w:p>
    <w:p w:rsidR="00260A5D"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Las autorizaciones de las actividades económicas se obtendrán con carácter general a través de declaración responsable salvo los casos establecidos expresamente para las licencias y los permisos en esta Ley o normativa específica.</w:t>
      </w:r>
    </w:p>
    <w:p w:rsidR="00260A5D"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La autoridad de aplicación deberá verificar el contenido de la declaración responsable.</w:t>
      </w:r>
    </w:p>
    <w:p w:rsidR="00260A5D"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Las autorizaciones de las actividades económicas son:</w:t>
      </w:r>
    </w:p>
    <w:p w:rsidR="00260A5D"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1. DECLARACION RESPONSABLE</w:t>
      </w:r>
    </w:p>
    <w:p w:rsidR="00260A5D" w:rsidRDefault="00260A5D" w:rsidP="004011F1">
      <w:pPr>
        <w:jc w:val="both"/>
        <w:rPr>
          <w:i/>
          <w:sz w:val="24"/>
          <w:szCs w:val="24"/>
        </w:rPr>
      </w:pPr>
    </w:p>
    <w:p w:rsidR="004011F1" w:rsidRDefault="004011F1" w:rsidP="004011F1">
      <w:pPr>
        <w:jc w:val="both"/>
        <w:rPr>
          <w:i/>
          <w:sz w:val="24"/>
          <w:szCs w:val="24"/>
        </w:rPr>
      </w:pPr>
      <w:r w:rsidRPr="004011F1">
        <w:rPr>
          <w:i/>
          <w:sz w:val="24"/>
          <w:szCs w:val="24"/>
        </w:rPr>
        <w:t>La declaración responsable es el documento suscripto por un ciudadano interesado y por el profesional interviniente, en los casos que corresponda, en el que manifiestan, bajo su responsabilidad, que cumple con los requisitos establecidos por la normativa vigente para el ejercicio de una determinada actividad económica o varias en conjunto, y que dispone de la documentación que así lo acredita y se compromete a mantener su cumplimiento durante el período de su duración acompañando la documentación que así lo acredita y que será determinada por la reglamentación.</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La presentación de la declaración responsable autoriza el funcionamiento de la actividad; sin perjuicio de ello, la autoridad de aplicación deberá realizar la correspondiente verificación.</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La tramitación de la declaración responsable podrá ser exprés. A tal efecto, la autoridad de aplicación podrá determinar, conforme los principios aplicables, un procedimiento más ágil a tal fin.</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2. LICENCIA DE ACTIVIDAD ECONÓMICA</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La autorización de la actividad económica, es otorgada mediante acto administrativo, una vez presentada la declaración responsable del ciudadano, previa comprobación por la autoridad de aplicación del cumplimiento de las condiciones establecidas en la normativa aplicable.</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 xml:space="preserve">Sin perjuicio de ello, la autoridad de aplicación podrá librar al uso la actividad en forma anticipada y condicional, siempre que mediante inspección previa, se verifique, el cumplimiento de las condiciones de higiene, seguridad y funcionamiento que correspondan. </w:t>
      </w:r>
    </w:p>
    <w:p w:rsidR="00260A5D" w:rsidRPr="004011F1" w:rsidRDefault="00260A5D" w:rsidP="004011F1">
      <w:pPr>
        <w:jc w:val="both"/>
        <w:rPr>
          <w:i/>
          <w:sz w:val="24"/>
          <w:szCs w:val="24"/>
        </w:rPr>
      </w:pPr>
    </w:p>
    <w:p w:rsidR="004011F1" w:rsidRDefault="004011F1" w:rsidP="004011F1">
      <w:pPr>
        <w:jc w:val="both"/>
        <w:rPr>
          <w:i/>
          <w:sz w:val="24"/>
          <w:szCs w:val="24"/>
        </w:rPr>
      </w:pPr>
      <w:r w:rsidRPr="004011F1">
        <w:rPr>
          <w:i/>
          <w:sz w:val="24"/>
          <w:szCs w:val="24"/>
        </w:rPr>
        <w:t>3. PERMISO DE ACTIVIDAD ECONÓMICA</w:t>
      </w:r>
    </w:p>
    <w:p w:rsidR="00260A5D" w:rsidRPr="004011F1" w:rsidRDefault="00260A5D" w:rsidP="004011F1">
      <w:pPr>
        <w:jc w:val="both"/>
        <w:rPr>
          <w:i/>
          <w:sz w:val="24"/>
          <w:szCs w:val="24"/>
        </w:rPr>
      </w:pPr>
    </w:p>
    <w:p w:rsidR="004011F1" w:rsidRPr="004011F1" w:rsidRDefault="004011F1" w:rsidP="004011F1">
      <w:pPr>
        <w:jc w:val="both"/>
        <w:rPr>
          <w:i/>
          <w:sz w:val="24"/>
          <w:szCs w:val="24"/>
        </w:rPr>
      </w:pPr>
      <w:r w:rsidRPr="004011F1">
        <w:rPr>
          <w:i/>
          <w:sz w:val="24"/>
          <w:szCs w:val="24"/>
        </w:rPr>
        <w:t>La autorización de la actividad económica es otorgada mediante permiso cuando se requiere para un evento o una actividad de carácter transitorio o limitada a un breve período de tiempo en los términos que fije la autoridad de aplicación.”</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b/>
          <w:sz w:val="24"/>
          <w:szCs w:val="24"/>
        </w:rPr>
        <w:t>Artículo 29</w:t>
      </w:r>
      <w:r w:rsidRPr="004011F1">
        <w:rPr>
          <w:sz w:val="24"/>
          <w:szCs w:val="24"/>
        </w:rPr>
        <w:t xml:space="preserve">.- Derogar los artículos 2.6.2, 2.6.13, 3.1.1.1, 12.1.7 del Código de Habilitaciones y Verificaciones (Anexo B de Ordenanza N° 34.421); el artículo 2.4.4.2 del Anexo A de la Ley N° 2.148, y el artículo 13 de la Ley N° 3.166. </w:t>
      </w:r>
    </w:p>
    <w:p w:rsidR="004011F1" w:rsidRPr="004011F1" w:rsidRDefault="004011F1" w:rsidP="004011F1">
      <w:pPr>
        <w:jc w:val="both"/>
        <w:rPr>
          <w:sz w:val="24"/>
          <w:szCs w:val="24"/>
        </w:rPr>
      </w:pPr>
    </w:p>
    <w:p w:rsidR="004011F1" w:rsidRPr="004011F1" w:rsidRDefault="004011F1" w:rsidP="004011F1">
      <w:pPr>
        <w:jc w:val="both"/>
        <w:rPr>
          <w:sz w:val="24"/>
          <w:szCs w:val="24"/>
        </w:rPr>
      </w:pPr>
      <w:r w:rsidRPr="004011F1">
        <w:rPr>
          <w:sz w:val="24"/>
          <w:szCs w:val="24"/>
        </w:rPr>
        <w:t>CLÁUSULA TRANSITORIA. La implementación de</w:t>
      </w:r>
      <w:sdt>
        <w:sdtPr>
          <w:rPr>
            <w:sz w:val="24"/>
            <w:szCs w:val="24"/>
          </w:rPr>
          <w:tag w:val="goog_rdk_16"/>
          <w:id w:val="833341779"/>
        </w:sdtPr>
        <w:sdtContent>
          <w:r w:rsidRPr="004011F1">
            <w:rPr>
              <w:sz w:val="24"/>
              <w:szCs w:val="24"/>
            </w:rPr>
            <w:t xml:space="preserve"> lo dispuesto</w:t>
          </w:r>
        </w:sdtContent>
      </w:sdt>
      <w:r w:rsidRPr="004011F1">
        <w:rPr>
          <w:sz w:val="24"/>
          <w:szCs w:val="24"/>
        </w:rPr>
        <w:t xml:space="preserve"> en el artículo 28 de esta norma, entrará en vigencia a los ciento ochenta (180) días corridos a partir de la sanción de la presente Ley.</w:t>
      </w:r>
    </w:p>
    <w:p w:rsidR="004011F1" w:rsidRPr="004011F1" w:rsidRDefault="004011F1" w:rsidP="004011F1">
      <w:pPr>
        <w:jc w:val="both"/>
        <w:rPr>
          <w:sz w:val="24"/>
          <w:szCs w:val="24"/>
        </w:rPr>
      </w:pPr>
    </w:p>
    <w:p w:rsidR="003B34C3" w:rsidRDefault="004011F1" w:rsidP="004011F1">
      <w:pPr>
        <w:jc w:val="both"/>
        <w:rPr>
          <w:sz w:val="24"/>
          <w:szCs w:val="24"/>
        </w:rPr>
      </w:pPr>
      <w:r w:rsidRPr="004011F1">
        <w:rPr>
          <w:b/>
          <w:sz w:val="24"/>
          <w:szCs w:val="24"/>
        </w:rPr>
        <w:lastRenderedPageBreak/>
        <w:t xml:space="preserve">Artículo </w:t>
      </w:r>
      <w:r w:rsidR="003B34C3">
        <w:rPr>
          <w:b/>
          <w:sz w:val="24"/>
          <w:szCs w:val="24"/>
        </w:rPr>
        <w:t>30</w:t>
      </w:r>
      <w:r w:rsidRPr="004011F1">
        <w:rPr>
          <w:b/>
          <w:sz w:val="24"/>
          <w:szCs w:val="24"/>
        </w:rPr>
        <w:t xml:space="preserve">.- </w:t>
      </w:r>
      <w:r w:rsidRPr="004011F1">
        <w:rPr>
          <w:sz w:val="24"/>
          <w:szCs w:val="24"/>
        </w:rPr>
        <w:t>Comunicar, etc.</w:t>
      </w:r>
    </w:p>
    <w:p w:rsidR="003B34C3" w:rsidRDefault="003B34C3">
      <w:pPr>
        <w:spacing w:line="240" w:lineRule="auto"/>
        <w:rPr>
          <w:sz w:val="24"/>
          <w:szCs w:val="24"/>
        </w:rPr>
      </w:pPr>
      <w:r>
        <w:rPr>
          <w:sz w:val="24"/>
          <w:szCs w:val="24"/>
        </w:rPr>
        <w:br w:type="page"/>
      </w:r>
    </w:p>
    <w:p w:rsidR="005E3C49" w:rsidRPr="003B34C3" w:rsidRDefault="003B34C3" w:rsidP="003B34C3">
      <w:pPr>
        <w:jc w:val="center"/>
        <w:rPr>
          <w:b/>
          <w:bCs/>
          <w:sz w:val="24"/>
          <w:szCs w:val="24"/>
        </w:rPr>
      </w:pPr>
      <w:r w:rsidRPr="003B34C3">
        <w:rPr>
          <w:b/>
          <w:bCs/>
          <w:sz w:val="24"/>
          <w:szCs w:val="24"/>
        </w:rPr>
        <w:lastRenderedPageBreak/>
        <w:t>FUNDAMENTOS</w:t>
      </w:r>
    </w:p>
    <w:p w:rsidR="003B34C3" w:rsidRDefault="003B34C3" w:rsidP="004011F1">
      <w:pPr>
        <w:jc w:val="both"/>
        <w:rPr>
          <w:sz w:val="24"/>
          <w:szCs w:val="24"/>
        </w:rPr>
      </w:pPr>
    </w:p>
    <w:p w:rsidR="003B34C3" w:rsidRDefault="003B34C3" w:rsidP="004011F1">
      <w:pPr>
        <w:jc w:val="both"/>
        <w:rPr>
          <w:sz w:val="24"/>
          <w:szCs w:val="24"/>
        </w:rPr>
      </w:pPr>
      <w:r>
        <w:rPr>
          <w:sz w:val="24"/>
          <w:szCs w:val="24"/>
        </w:rPr>
        <w:t>Señor Vicepresidente:</w:t>
      </w:r>
    </w:p>
    <w:p w:rsidR="003B34C3" w:rsidRDefault="003B34C3" w:rsidP="004011F1">
      <w:pPr>
        <w:jc w:val="both"/>
        <w:rPr>
          <w:sz w:val="24"/>
          <w:szCs w:val="24"/>
        </w:rPr>
      </w:pPr>
    </w:p>
    <w:p w:rsidR="003B34C3" w:rsidRDefault="003B34C3" w:rsidP="003B34C3">
      <w:pPr>
        <w:jc w:val="both"/>
        <w:rPr>
          <w:sz w:val="24"/>
          <w:szCs w:val="24"/>
          <w:lang w:val="es-ES"/>
        </w:rPr>
      </w:pPr>
      <w:r>
        <w:rPr>
          <w:sz w:val="24"/>
          <w:szCs w:val="24"/>
          <w:lang w:val="es-ES"/>
        </w:rPr>
        <w:t xml:space="preserve">Mediante este proyecto de ley, pretendemos propiciar la modificación y derogación de diversas normas en el marco del trabajo que ya viene desarrollando el Poder Ejecutivo tendiente a la reducción de cargas burocráticas respecto del administrado y a la simplificación normativa. </w:t>
      </w:r>
    </w:p>
    <w:p w:rsidR="003B34C3" w:rsidRDefault="003B34C3" w:rsidP="003B34C3">
      <w:pPr>
        <w:jc w:val="both"/>
        <w:rPr>
          <w:sz w:val="24"/>
          <w:szCs w:val="24"/>
          <w:lang w:val="es-ES"/>
        </w:rPr>
      </w:pPr>
    </w:p>
    <w:p w:rsidR="003B34C3" w:rsidRDefault="003B34C3" w:rsidP="003B34C3">
      <w:pPr>
        <w:jc w:val="both"/>
        <w:rPr>
          <w:sz w:val="24"/>
          <w:szCs w:val="24"/>
          <w:highlight w:val="white"/>
          <w:lang w:val="es-ES"/>
        </w:rPr>
      </w:pPr>
      <w:r>
        <w:rPr>
          <w:sz w:val="24"/>
          <w:szCs w:val="24"/>
          <w:lang w:val="es-ES"/>
        </w:rPr>
        <w:t xml:space="preserve">Durante los últimos años el proceso de simplificación normativa se ha ido profundizando y tuvo su correlato en la </w:t>
      </w:r>
      <w:r>
        <w:rPr>
          <w:sz w:val="24"/>
          <w:szCs w:val="24"/>
          <w:highlight w:val="white"/>
          <w:lang w:val="es-ES"/>
        </w:rPr>
        <w:t xml:space="preserve">adopción de herramientas de desburocratización administrativa y de gobierno electrónico. Estas políticas requieren de un sistema normativo que las contenga y fortalezca.  </w:t>
      </w:r>
    </w:p>
    <w:p w:rsidR="003B34C3" w:rsidRDefault="003B34C3" w:rsidP="003B34C3">
      <w:pPr>
        <w:jc w:val="both"/>
        <w:rPr>
          <w:sz w:val="24"/>
          <w:szCs w:val="24"/>
          <w:highlight w:val="white"/>
          <w:lang w:val="es-ES"/>
        </w:rPr>
      </w:pPr>
    </w:p>
    <w:p w:rsidR="003B34C3" w:rsidRDefault="003B34C3" w:rsidP="003B34C3">
      <w:pPr>
        <w:jc w:val="both"/>
        <w:rPr>
          <w:sz w:val="24"/>
          <w:szCs w:val="24"/>
          <w:highlight w:val="white"/>
          <w:lang w:val="es-ES"/>
        </w:rPr>
      </w:pPr>
      <w:r>
        <w:rPr>
          <w:sz w:val="24"/>
          <w:szCs w:val="24"/>
          <w:lang w:val="es-ES"/>
        </w:rPr>
        <w:t>La</w:t>
      </w:r>
      <w:r>
        <w:rPr>
          <w:sz w:val="24"/>
          <w:szCs w:val="24"/>
          <w:highlight w:val="white"/>
          <w:lang w:val="es-ES"/>
        </w:rPr>
        <w:t xml:space="preserve"> Organización para la Cooperación y el Desarrollo Económico (OCDE) ha reconocido en sus publicaciones la relevancia de la mejora regulatoria. En virtud de las mismas, se sugiere que las políticas regulatorias a nivel local tengan por objeto el reducir o eliminar los costos innecesarios derivados de las regulaciones; mejorar la eficiencia y eficacia de los gobiernos locales a través de reformas administrativas; organizar y clarificar los marcos legales y regulatorios locales y fortalecer el estado de derecho y la democracia.</w:t>
      </w:r>
    </w:p>
    <w:p w:rsidR="003B34C3" w:rsidRDefault="003B34C3" w:rsidP="003B34C3">
      <w:pPr>
        <w:jc w:val="both"/>
        <w:rPr>
          <w:sz w:val="24"/>
          <w:szCs w:val="24"/>
          <w:highlight w:val="white"/>
          <w:lang w:val="es-ES"/>
        </w:rPr>
      </w:pPr>
    </w:p>
    <w:p w:rsidR="003B34C3" w:rsidRDefault="003B34C3" w:rsidP="003B34C3">
      <w:pPr>
        <w:jc w:val="both"/>
        <w:rPr>
          <w:sz w:val="24"/>
          <w:szCs w:val="24"/>
          <w:highlight w:val="white"/>
          <w:lang w:val="es-ES"/>
        </w:rPr>
      </w:pPr>
      <w:r>
        <w:rPr>
          <w:sz w:val="24"/>
          <w:szCs w:val="24"/>
          <w:highlight w:val="white"/>
          <w:lang w:val="es-ES"/>
        </w:rPr>
        <w:t>El diseño de las normas debe considerar diferentes factores, tales como los efectos en materia de competencia, los costos generados para las empresas (directos y administrativos), el impacto en el ambiente, en la salud, los incentivos para que los regulados respeten y den cumplimiento a la norma, así como los recursos necesarios y los mecanismos para verificación e inspección.</w:t>
      </w:r>
    </w:p>
    <w:p w:rsidR="003B34C3" w:rsidRDefault="003B34C3" w:rsidP="003B34C3">
      <w:pPr>
        <w:jc w:val="both"/>
        <w:rPr>
          <w:sz w:val="24"/>
          <w:szCs w:val="24"/>
          <w:lang w:val="es-ES"/>
        </w:rPr>
      </w:pPr>
    </w:p>
    <w:p w:rsidR="003B34C3" w:rsidRDefault="003B34C3" w:rsidP="003B34C3">
      <w:pPr>
        <w:jc w:val="both"/>
        <w:rPr>
          <w:sz w:val="24"/>
          <w:szCs w:val="24"/>
          <w:lang w:val="es-ES"/>
        </w:rPr>
      </w:pPr>
      <w:r>
        <w:rPr>
          <w:sz w:val="24"/>
          <w:szCs w:val="24"/>
          <w:lang w:val="es-ES"/>
        </w:rPr>
        <w:t>La revisión de la regulación y su posterior modificación y adaptación a la era digital, tiene el potencial de generar ahorros en las administraciones públicas al sistematizar y simplificar sus procesos internos, así como los trámites y servicios que ofrece al público. Dentro de sus pilares se reconocen la organización y el replanteo de las leyes locales, a fin de incidir en el acervo normativo. La gestión sistemática de dicho acervo debe buscar que la regulación sea efectiva, es decir, que cumpla sus objetivos, y eficiente, es decir, que lo haga al menor costo posible.</w:t>
      </w:r>
    </w:p>
    <w:p w:rsidR="003B34C3" w:rsidRDefault="003B34C3" w:rsidP="003B34C3">
      <w:pPr>
        <w:jc w:val="both"/>
        <w:rPr>
          <w:sz w:val="24"/>
          <w:szCs w:val="24"/>
          <w:lang w:val="es-ES"/>
        </w:rPr>
      </w:pPr>
    </w:p>
    <w:p w:rsidR="003B34C3" w:rsidRDefault="003B34C3" w:rsidP="003B34C3">
      <w:pPr>
        <w:jc w:val="both"/>
        <w:rPr>
          <w:sz w:val="24"/>
          <w:szCs w:val="24"/>
          <w:lang w:val="es-ES"/>
        </w:rPr>
      </w:pPr>
      <w:r>
        <w:rPr>
          <w:sz w:val="24"/>
          <w:szCs w:val="24"/>
          <w:lang w:val="es-ES"/>
        </w:rPr>
        <w:t xml:space="preserve">En consonancia con ello, en julio del año 2020 y en diciembre del 2021 se sancionaron las Leyes N° 6.316 y 6.513 respectivamente, con el objeto de ordenar y mejorar la calidad del marco normativo vigente de la Ciudad, impulsando mejoras de simplificación y eliminación tanto de trámites como de requerimientos para el sector productivo. Es en esta misma línea que se impulsa el presente proyecto, el cual regula materias tales como publicidad exterior, casas de cuidados paliativos, residuos patogénicos, residuos peligrosos, locales de baile, natatorios, y sistema de autoprotección. </w:t>
      </w:r>
    </w:p>
    <w:p w:rsidR="003B34C3" w:rsidRDefault="003B34C3" w:rsidP="003B34C3">
      <w:pPr>
        <w:jc w:val="both"/>
        <w:rPr>
          <w:sz w:val="24"/>
          <w:szCs w:val="24"/>
          <w:lang w:val="es-ES"/>
        </w:rPr>
      </w:pPr>
      <w:r>
        <w:rPr>
          <w:sz w:val="24"/>
          <w:szCs w:val="24"/>
          <w:lang w:val="es-ES"/>
        </w:rPr>
        <w:t xml:space="preserve">Entre las mejoras propiciadas, se encuentra la eliminación de documentación previamente presentada y/o expedida por un área del Poder Ejecutivo, ante otra </w:t>
      </w:r>
      <w:r>
        <w:rPr>
          <w:sz w:val="24"/>
          <w:szCs w:val="24"/>
          <w:lang w:val="es-ES"/>
        </w:rPr>
        <w:lastRenderedPageBreak/>
        <w:t>área dentro del mismo Poder. Asimismo, se propone la derogación de tipos de locales bailables en el Código de Habilitaciones y Verificaciones que hoy no está vigente en virtud de otras normativas.</w:t>
      </w:r>
    </w:p>
    <w:p w:rsidR="003B34C3" w:rsidRDefault="003B34C3" w:rsidP="003B34C3">
      <w:pPr>
        <w:jc w:val="both"/>
        <w:rPr>
          <w:sz w:val="24"/>
          <w:szCs w:val="24"/>
          <w:lang w:val="es-ES"/>
        </w:rPr>
      </w:pPr>
    </w:p>
    <w:p w:rsidR="003B34C3" w:rsidRDefault="003B34C3" w:rsidP="003B34C3">
      <w:pPr>
        <w:jc w:val="both"/>
        <w:rPr>
          <w:b/>
          <w:sz w:val="24"/>
          <w:szCs w:val="24"/>
          <w:lang w:val="es-ES"/>
        </w:rPr>
      </w:pPr>
      <w:r>
        <w:rPr>
          <w:sz w:val="24"/>
          <w:szCs w:val="24"/>
          <w:lang w:val="es-ES"/>
        </w:rPr>
        <w:t>El proyecto apunta a la implementación de medios digitales en pos de aggiornarse al mayor requerimiento de uso de las Tecnologías de la Información y la Comunicación y a la eliminación de requisitos en cuanto a documentación que debe ser presentada por el ciudadano con el objeto de desburocratizar los trámites y la correcta regulación del administrado. Todo ello, con el objetivo de propiciar la reactivación económica, impulsar el desarrollo de las actividades comerciales y/o productivas, estimular el empleo, y mejorar la calidad de vida de los ciudadanos.</w:t>
      </w:r>
    </w:p>
    <w:p w:rsidR="003B34C3" w:rsidRDefault="003B34C3" w:rsidP="003B34C3">
      <w:pPr>
        <w:jc w:val="both"/>
        <w:rPr>
          <w:sz w:val="24"/>
          <w:szCs w:val="24"/>
          <w:lang w:val="es-ES"/>
        </w:rPr>
      </w:pPr>
    </w:p>
    <w:p w:rsidR="003B34C3" w:rsidRPr="003B34C3" w:rsidRDefault="003B34C3" w:rsidP="004011F1">
      <w:pPr>
        <w:jc w:val="both"/>
        <w:rPr>
          <w:sz w:val="24"/>
          <w:szCs w:val="24"/>
          <w:lang w:val="es-ES"/>
        </w:rPr>
      </w:pPr>
      <w:r>
        <w:rPr>
          <w:sz w:val="24"/>
          <w:szCs w:val="24"/>
          <w:lang w:val="es-ES"/>
        </w:rPr>
        <w:t>Por todo lo expuesto, solicito a mis pares que acompañen la sanción del presente proyecto de ley.</w:t>
      </w:r>
    </w:p>
    <w:sectPr w:rsidR="003B34C3" w:rsidRPr="003B34C3"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0CD" w:rsidRDefault="00B050CD">
      <w:r>
        <w:separator/>
      </w:r>
    </w:p>
  </w:endnote>
  <w:endnote w:type="continuationSeparator" w:id="1">
    <w:p w:rsidR="00B050CD" w:rsidRDefault="00B050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68" w:name="Proyecto"/>
    <w:bookmarkEnd w:id="68"/>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E19B5" w:rsidRPr="000E19B5">
        <w:rPr>
          <w:noProof/>
          <w:color w:val="333333"/>
          <w:sz w:val="20"/>
        </w:rPr>
        <w:t>00/00/0000 00:00:00</w:t>
      </w:r>
      <w:r w:rsidR="000E19B5">
        <w:rPr>
          <w:noProof/>
        </w:rPr>
        <w:t xml:space="preserve"> a. m.</w:t>
      </w:r>
    </w:fldSimple>
    <w:r w:rsidRPr="001C19C4">
      <w:rPr>
        <w:color w:val="333333"/>
        <w:sz w:val="20"/>
      </w:rPr>
      <w:t xml:space="preserve">  -  Cantidad de caracteres: </w:t>
    </w:r>
    <w:fldSimple w:instr=" NUMCHARS  \* MERGEFORMAT ">
      <w:r w:rsidR="000E19B5" w:rsidRPr="000E19B5">
        <w:rPr>
          <w:noProof/>
          <w:color w:val="333333"/>
          <w:sz w:val="20"/>
        </w:rPr>
        <w:t>33106</w:t>
      </w:r>
    </w:fldSimple>
    <w:r w:rsidRPr="001C19C4">
      <w:rPr>
        <w:color w:val="333333"/>
        <w:sz w:val="20"/>
      </w:rPr>
      <w:t xml:space="preserve"> - Cantidad de palabras: </w:t>
    </w:r>
    <w:fldSimple w:instr=" NUMWORDS  \* MERGEFORMAT ">
      <w:r w:rsidR="000E19B5" w:rsidRPr="000E19B5">
        <w:rPr>
          <w:noProof/>
          <w:color w:val="333333"/>
          <w:sz w:val="20"/>
        </w:rPr>
        <w:t>5954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F4785" w:rsidRPr="001C19C4">
      <w:rPr>
        <w:rStyle w:val="Nmerodepgina"/>
        <w:color w:val="333333"/>
      </w:rPr>
      <w:fldChar w:fldCharType="begin"/>
    </w:r>
    <w:r w:rsidRPr="001C19C4">
      <w:rPr>
        <w:rStyle w:val="Nmerodepgina"/>
        <w:color w:val="333333"/>
      </w:rPr>
      <w:instrText xml:space="preserve"> PAGE </w:instrText>
    </w:r>
    <w:r w:rsidR="006F4785" w:rsidRPr="001C19C4">
      <w:rPr>
        <w:rStyle w:val="Nmerodepgina"/>
        <w:color w:val="333333"/>
      </w:rPr>
      <w:fldChar w:fldCharType="separate"/>
    </w:r>
    <w:r w:rsidR="000E19B5">
      <w:rPr>
        <w:rStyle w:val="Nmerodepgina"/>
        <w:noProof/>
        <w:color w:val="333333"/>
      </w:rPr>
      <w:t>1</w:t>
    </w:r>
    <w:r w:rsidR="006F4785" w:rsidRPr="001C19C4">
      <w:rPr>
        <w:rStyle w:val="Nmerodepgina"/>
        <w:color w:val="333333"/>
      </w:rPr>
      <w:fldChar w:fldCharType="end"/>
    </w:r>
    <w:r w:rsidRPr="001C19C4">
      <w:rPr>
        <w:rStyle w:val="Nmerodepgina"/>
        <w:color w:val="333333"/>
      </w:rPr>
      <w:t>/</w:t>
    </w:r>
    <w:fldSimple w:instr=" NUMPAGES  \* MERGEFORMAT ">
      <w:r w:rsidR="000E19B5" w:rsidRPr="000E19B5">
        <w:rPr>
          <w:rStyle w:val="Nmerodepgina"/>
          <w:noProof/>
          <w:color w:val="333333"/>
        </w:rPr>
        <w:t>18</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0CD" w:rsidRDefault="00B050CD">
      <w:r>
        <w:separator/>
      </w:r>
    </w:p>
  </w:footnote>
  <w:footnote w:type="continuationSeparator" w:id="1">
    <w:p w:rsidR="00B050CD" w:rsidRDefault="00B050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eastAsia="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B62E8"/>
    <w:multiLevelType w:val="hybridMultilevel"/>
    <w:tmpl w:val="3AF0856A"/>
    <w:lvl w:ilvl="0" w:tplc="2C0A0019">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nsid w:val="631C07E6"/>
    <w:multiLevelType w:val="hybridMultilevel"/>
    <w:tmpl w:val="4A94945C"/>
    <w:lvl w:ilvl="0" w:tplc="2C0A0019">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B050C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19B5"/>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0A5D"/>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3514"/>
    <w:rsid w:val="00335CD9"/>
    <w:rsid w:val="00340F54"/>
    <w:rsid w:val="0035681D"/>
    <w:rsid w:val="00361201"/>
    <w:rsid w:val="00395843"/>
    <w:rsid w:val="003A7311"/>
    <w:rsid w:val="003B34C3"/>
    <w:rsid w:val="003B471C"/>
    <w:rsid w:val="003D10AB"/>
    <w:rsid w:val="003D4000"/>
    <w:rsid w:val="003F1EFD"/>
    <w:rsid w:val="003F4249"/>
    <w:rsid w:val="004011F1"/>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478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D95"/>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4FC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0CD"/>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1F1"/>
    <w:pPr>
      <w:spacing w:line="276" w:lineRule="auto"/>
    </w:pPr>
    <w:rPr>
      <w:rFonts w:ascii="Arial" w:eastAsia="Arial" w:hAnsi="Arial" w:cs="Arial"/>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4011F1"/>
    <w:pPr>
      <w:ind w:left="720"/>
      <w:contextualSpacing/>
    </w:pPr>
  </w:style>
</w:styles>
</file>

<file path=word/webSettings.xml><?xml version="1.0" encoding="utf-8"?>
<w:webSettings xmlns:r="http://schemas.openxmlformats.org/officeDocument/2006/relationships" xmlns:w="http://schemas.openxmlformats.org/wordprocessingml/2006/main">
  <w:divs>
    <w:div w:id="171403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lbiani\Downloads\Proyecto%20de%20Ley%20de%20Simplificaci&#243;n%20Normati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Proyecto de Ley de Simplificación Normativa.dotx</Template>
  <TotalTime>0</TotalTime>
  <Pages>18</Pages>
  <Words>6008</Words>
  <Characters>33410</Characters>
  <Application>Microsoft Office Word</Application>
  <DocSecurity>0</DocSecurity>
  <Lines>776</Lines>
  <Paragraphs>277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anbalbiani</dc:creator>
  <cp:lastModifiedBy>anbalbiani</cp:lastModifiedBy>
  <cp:revision>1</cp:revision>
  <cp:lastPrinted>2020-02-28T17:24:00Z</cp:lastPrinted>
  <dcterms:created xsi:type="dcterms:W3CDTF">2022-10-27T15:50:00Z</dcterms:created>
  <dcterms:modified xsi:type="dcterms:W3CDTF">2022-10-27T15:50:00Z</dcterms:modified>
</cp:coreProperties>
</file>