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77F" w:rsidRPr="00E11671" w:rsidRDefault="006E577F" w:rsidP="006E577F">
      <w:pPr>
        <w:jc w:val="center"/>
        <w:rPr>
          <w:rFonts w:ascii="Arial" w:hAnsi="Arial" w:cs="Arial"/>
          <w:b/>
          <w:szCs w:val="24"/>
        </w:rPr>
      </w:pPr>
      <w:r w:rsidRPr="00E11671">
        <w:rPr>
          <w:rFonts w:ascii="Arial" w:hAnsi="Arial" w:cs="Arial"/>
          <w:b/>
          <w:szCs w:val="24"/>
        </w:rPr>
        <w:t>PROYECTO DE RESOLUCIÓN</w:t>
      </w:r>
    </w:p>
    <w:p w:rsidR="006E577F" w:rsidRPr="00E11671" w:rsidRDefault="006E577F" w:rsidP="006E577F">
      <w:pPr>
        <w:rPr>
          <w:rFonts w:ascii="Arial" w:hAnsi="Arial" w:cs="Arial"/>
          <w:szCs w:val="24"/>
        </w:rPr>
      </w:pPr>
    </w:p>
    <w:p w:rsidR="006E577F" w:rsidRPr="00E11671" w:rsidRDefault="006E577F" w:rsidP="006E577F">
      <w:pPr>
        <w:rPr>
          <w:rFonts w:ascii="Arial" w:hAnsi="Arial" w:cs="Arial"/>
          <w:szCs w:val="24"/>
        </w:rPr>
      </w:pPr>
    </w:p>
    <w:p w:rsidR="006E577F" w:rsidRPr="00E11671" w:rsidRDefault="006E577F" w:rsidP="006E577F">
      <w:pPr>
        <w:rPr>
          <w:rFonts w:ascii="Arial" w:hAnsi="Arial" w:cs="Arial"/>
          <w:szCs w:val="24"/>
        </w:rPr>
      </w:pPr>
    </w:p>
    <w:p w:rsidR="006E577F" w:rsidRPr="00E11671" w:rsidRDefault="006E577F" w:rsidP="006E577F">
      <w:pPr>
        <w:rPr>
          <w:rFonts w:ascii="Arial" w:hAnsi="Arial" w:cs="Arial"/>
          <w:szCs w:val="24"/>
        </w:rPr>
      </w:pPr>
      <w:r w:rsidRPr="00E11671">
        <w:rPr>
          <w:rFonts w:ascii="Arial" w:hAnsi="Arial" w:cs="Arial"/>
          <w:szCs w:val="24"/>
        </w:rPr>
        <w:t>ARTÍCULO 1°.- Dispónese la reposición de la placa alegórica en homenaje al escritor Jorge Luis Borges a su ubicación original en el frente del edificio sito en la calle Maipú 994 y désele intervención al Ministerio de Seguridad en caso de que la placa se encontrare bajo custodia judicial o policial a fin de que la remita al Ministerio de Espacio Público, que deberá fijarla en la ubicación original de forma que impida fehacientemente</w:t>
      </w:r>
      <w:r w:rsidR="00EC402E">
        <w:rPr>
          <w:rFonts w:ascii="Arial" w:hAnsi="Arial" w:cs="Arial"/>
          <w:szCs w:val="24"/>
        </w:rPr>
        <w:t>,</w:t>
      </w:r>
      <w:r w:rsidRPr="00E11671">
        <w:rPr>
          <w:rFonts w:ascii="Arial" w:hAnsi="Arial" w:cs="Arial"/>
          <w:szCs w:val="24"/>
        </w:rPr>
        <w:t xml:space="preserve"> mediante las medidas de seguridad pertinentes</w:t>
      </w:r>
      <w:r w:rsidR="00EC402E">
        <w:rPr>
          <w:rFonts w:ascii="Arial" w:hAnsi="Arial" w:cs="Arial"/>
          <w:szCs w:val="24"/>
        </w:rPr>
        <w:t>,</w:t>
      </w:r>
      <w:r w:rsidRPr="00E11671">
        <w:rPr>
          <w:rFonts w:ascii="Arial" w:hAnsi="Arial" w:cs="Arial"/>
          <w:szCs w:val="24"/>
        </w:rPr>
        <w:t xml:space="preserve"> su hurto o vandalismo. </w:t>
      </w:r>
    </w:p>
    <w:p w:rsidR="006E577F" w:rsidRPr="00E11671" w:rsidRDefault="006E577F" w:rsidP="006E577F">
      <w:pPr>
        <w:rPr>
          <w:rFonts w:ascii="Arial" w:hAnsi="Arial" w:cs="Arial"/>
          <w:szCs w:val="24"/>
        </w:rPr>
      </w:pPr>
    </w:p>
    <w:p w:rsidR="00EC402E" w:rsidRPr="00E11671" w:rsidRDefault="006E577F" w:rsidP="00EC402E">
      <w:pPr>
        <w:rPr>
          <w:rFonts w:ascii="Arial" w:hAnsi="Arial" w:cs="Arial"/>
          <w:szCs w:val="24"/>
        </w:rPr>
      </w:pPr>
      <w:r w:rsidRPr="00E11671">
        <w:rPr>
          <w:rFonts w:ascii="Arial" w:hAnsi="Arial" w:cs="Arial"/>
          <w:szCs w:val="24"/>
        </w:rPr>
        <w:t xml:space="preserve">ARTÍCULO 2°.- En caso de que la placa mencionada en el artículo anterior no se encontrare bajo custodia judicial o policial, o en poder de alguna dependencia de la Administración, acúñase una placa similar de idénticas o mayores dimensiones con la siguiente inscripción y colócase en su lugar original ubicado en el frente del edificio sito en la calle Maipú 994 </w:t>
      </w:r>
      <w:r w:rsidR="00EC402E">
        <w:rPr>
          <w:rFonts w:ascii="Arial" w:hAnsi="Arial" w:cs="Arial"/>
          <w:szCs w:val="24"/>
        </w:rPr>
        <w:t>fijándose de forma</w:t>
      </w:r>
      <w:r w:rsidR="00EC402E" w:rsidRPr="00E11671">
        <w:rPr>
          <w:rFonts w:ascii="Arial" w:hAnsi="Arial" w:cs="Arial"/>
          <w:szCs w:val="24"/>
        </w:rPr>
        <w:t xml:space="preserve"> que impida fehacientemente</w:t>
      </w:r>
      <w:r w:rsidR="00EC402E">
        <w:rPr>
          <w:rFonts w:ascii="Arial" w:hAnsi="Arial" w:cs="Arial"/>
          <w:szCs w:val="24"/>
        </w:rPr>
        <w:t>,</w:t>
      </w:r>
      <w:r w:rsidR="00EC402E" w:rsidRPr="00E11671">
        <w:rPr>
          <w:rFonts w:ascii="Arial" w:hAnsi="Arial" w:cs="Arial"/>
          <w:szCs w:val="24"/>
        </w:rPr>
        <w:t xml:space="preserve"> mediante las medidas de seguridad pertinentes</w:t>
      </w:r>
      <w:r w:rsidR="00EC402E">
        <w:rPr>
          <w:rFonts w:ascii="Arial" w:hAnsi="Arial" w:cs="Arial"/>
          <w:szCs w:val="24"/>
        </w:rPr>
        <w:t>,</w:t>
      </w:r>
      <w:r w:rsidR="00EC402E" w:rsidRPr="00E11671">
        <w:rPr>
          <w:rFonts w:ascii="Arial" w:hAnsi="Arial" w:cs="Arial"/>
          <w:szCs w:val="24"/>
        </w:rPr>
        <w:t xml:space="preserve"> su hurto o va</w:t>
      </w:r>
      <w:r w:rsidR="00EC402E">
        <w:rPr>
          <w:rFonts w:ascii="Arial" w:hAnsi="Arial" w:cs="Arial"/>
          <w:szCs w:val="24"/>
        </w:rPr>
        <w:t>ndalismo:</w:t>
      </w:r>
    </w:p>
    <w:p w:rsidR="006E577F" w:rsidRPr="00E11671" w:rsidRDefault="006E577F" w:rsidP="006E577F">
      <w:pPr>
        <w:rPr>
          <w:rFonts w:ascii="Arial" w:hAnsi="Arial" w:cs="Arial"/>
          <w:szCs w:val="24"/>
        </w:rPr>
      </w:pPr>
    </w:p>
    <w:p w:rsidR="006E577F" w:rsidRPr="00E11671" w:rsidRDefault="006E577F" w:rsidP="006E577F">
      <w:pPr>
        <w:rPr>
          <w:rFonts w:ascii="Arial" w:hAnsi="Arial" w:cs="Arial"/>
          <w:szCs w:val="24"/>
        </w:rPr>
      </w:pPr>
    </w:p>
    <w:p w:rsidR="006E577F" w:rsidRPr="00E11671" w:rsidRDefault="006E577F" w:rsidP="006E577F">
      <w:pPr>
        <w:jc w:val="center"/>
        <w:rPr>
          <w:rFonts w:ascii="Arial" w:hAnsi="Arial" w:cs="Arial"/>
          <w:szCs w:val="24"/>
        </w:rPr>
      </w:pPr>
      <w:r w:rsidRPr="00E11671">
        <w:rPr>
          <w:rFonts w:ascii="Arial" w:hAnsi="Arial" w:cs="Arial"/>
          <w:szCs w:val="24"/>
        </w:rPr>
        <w:t>AQUÍ VIVIÓ ENTRE 1944 Y 1985</w:t>
      </w:r>
    </w:p>
    <w:p w:rsidR="006E577F" w:rsidRPr="00E11671" w:rsidRDefault="006E577F" w:rsidP="006E577F">
      <w:pPr>
        <w:jc w:val="center"/>
        <w:rPr>
          <w:rFonts w:ascii="Arial" w:hAnsi="Arial" w:cs="Arial"/>
          <w:szCs w:val="24"/>
        </w:rPr>
      </w:pPr>
      <w:r w:rsidRPr="00E11671">
        <w:rPr>
          <w:rFonts w:ascii="Arial" w:hAnsi="Arial" w:cs="Arial"/>
          <w:b/>
          <w:sz w:val="28"/>
          <w:szCs w:val="28"/>
        </w:rPr>
        <w:t xml:space="preserve"> JORGE LUIS BORGES</w:t>
      </w:r>
    </w:p>
    <w:p w:rsidR="006E577F" w:rsidRPr="00E11671" w:rsidRDefault="006E577F" w:rsidP="006E577F">
      <w:pPr>
        <w:ind w:left="3540"/>
        <w:rPr>
          <w:rFonts w:ascii="Arial" w:hAnsi="Arial" w:cs="Arial"/>
          <w:sz w:val="22"/>
          <w:szCs w:val="22"/>
        </w:rPr>
      </w:pPr>
      <w:r w:rsidRPr="00E11671">
        <w:rPr>
          <w:rFonts w:ascii="Arial" w:hAnsi="Arial" w:cs="Arial"/>
          <w:szCs w:val="24"/>
        </w:rPr>
        <w:t xml:space="preserve"> </w:t>
      </w:r>
      <w:r w:rsidRPr="00E11671">
        <w:rPr>
          <w:rFonts w:ascii="Arial" w:hAnsi="Arial" w:cs="Arial"/>
          <w:sz w:val="22"/>
          <w:szCs w:val="22"/>
        </w:rPr>
        <w:t>(1899-1986)</w:t>
      </w:r>
    </w:p>
    <w:p w:rsidR="006E577F" w:rsidRPr="00E11671" w:rsidRDefault="006E577F" w:rsidP="006E577F">
      <w:pPr>
        <w:rPr>
          <w:rFonts w:ascii="Arial" w:hAnsi="Arial" w:cs="Arial"/>
          <w:sz w:val="22"/>
          <w:szCs w:val="22"/>
        </w:rPr>
      </w:pPr>
      <w:r>
        <w:rPr>
          <w:rFonts w:ascii="Arial" w:hAnsi="Arial" w:cs="Arial"/>
          <w:sz w:val="22"/>
          <w:szCs w:val="22"/>
        </w:rPr>
        <w:t xml:space="preserve">                                </w:t>
      </w:r>
      <w:r w:rsidRPr="00E11671">
        <w:rPr>
          <w:rFonts w:ascii="Arial" w:hAnsi="Arial" w:cs="Arial"/>
          <w:sz w:val="22"/>
          <w:szCs w:val="22"/>
        </w:rPr>
        <w:t xml:space="preserve">ESCRITOR UNIVERSAL Y LIBREPENSADOR </w:t>
      </w:r>
    </w:p>
    <w:p w:rsidR="006E577F" w:rsidRPr="00E11671" w:rsidRDefault="006E577F" w:rsidP="006E577F">
      <w:pPr>
        <w:ind w:left="2124"/>
        <w:rPr>
          <w:rFonts w:ascii="Arial" w:hAnsi="Arial" w:cs="Arial"/>
          <w:szCs w:val="24"/>
        </w:rPr>
      </w:pPr>
      <w:r w:rsidRPr="00E11671">
        <w:rPr>
          <w:rFonts w:ascii="Arial" w:hAnsi="Arial" w:cs="Arial"/>
          <w:szCs w:val="24"/>
        </w:rPr>
        <w:t xml:space="preserve"> </w:t>
      </w:r>
    </w:p>
    <w:p w:rsidR="006E577F" w:rsidRPr="00E11671" w:rsidRDefault="006E577F" w:rsidP="006E577F">
      <w:pPr>
        <w:jc w:val="center"/>
        <w:rPr>
          <w:rFonts w:ascii="Arial" w:hAnsi="Arial" w:cs="Arial"/>
          <w:color w:val="000000"/>
          <w:szCs w:val="24"/>
          <w:shd w:val="clear" w:color="auto" w:fill="FFFFFF"/>
        </w:rPr>
      </w:pPr>
      <w:r w:rsidRPr="00E11671">
        <w:rPr>
          <w:rFonts w:ascii="Arial" w:hAnsi="Arial" w:cs="Arial"/>
          <w:color w:val="000000"/>
          <w:szCs w:val="24"/>
          <w:shd w:val="clear" w:color="auto" w:fill="FFFFFF"/>
        </w:rPr>
        <w:t xml:space="preserve"> “Creo en el individuo y no en el Estado”</w:t>
      </w:r>
    </w:p>
    <w:p w:rsidR="006E577F" w:rsidRPr="00E11671" w:rsidRDefault="006E577F" w:rsidP="006E577F">
      <w:pPr>
        <w:jc w:val="center"/>
        <w:rPr>
          <w:rFonts w:ascii="Arial" w:hAnsi="Arial" w:cs="Arial"/>
          <w:szCs w:val="24"/>
        </w:rPr>
      </w:pPr>
    </w:p>
    <w:p w:rsidR="006E577F" w:rsidRPr="00E11671" w:rsidRDefault="006E577F" w:rsidP="006E577F">
      <w:pPr>
        <w:ind w:left="708" w:firstLine="708"/>
        <w:jc w:val="left"/>
        <w:rPr>
          <w:rFonts w:ascii="Arial" w:hAnsi="Arial" w:cs="Arial"/>
          <w:szCs w:val="24"/>
        </w:rPr>
      </w:pPr>
      <w:r w:rsidRPr="00E11671">
        <w:rPr>
          <w:rFonts w:ascii="Arial" w:hAnsi="Arial" w:cs="Arial"/>
          <w:szCs w:val="24"/>
        </w:rPr>
        <w:t xml:space="preserve">    HOMENAJE DE LA CIUDAD DE BUENOS AIRES</w:t>
      </w:r>
    </w:p>
    <w:p w:rsidR="006E577F" w:rsidRPr="00E11671" w:rsidRDefault="006E577F" w:rsidP="006E577F">
      <w:pPr>
        <w:ind w:left="708" w:firstLine="708"/>
        <w:jc w:val="left"/>
        <w:rPr>
          <w:rFonts w:ascii="Arial" w:hAnsi="Arial" w:cs="Arial"/>
          <w:szCs w:val="24"/>
        </w:rPr>
      </w:pPr>
      <w:r w:rsidRPr="00E11671">
        <w:rPr>
          <w:rFonts w:ascii="Arial" w:hAnsi="Arial" w:cs="Arial"/>
          <w:szCs w:val="24"/>
        </w:rPr>
        <w:t xml:space="preserve">     (MES Y AÑO DE COLOCACIÓN DE LA PLACA)</w:t>
      </w:r>
    </w:p>
    <w:p w:rsidR="006E577F" w:rsidRPr="00E11671" w:rsidRDefault="006E577F" w:rsidP="006E577F">
      <w:pPr>
        <w:rPr>
          <w:rFonts w:ascii="Arial" w:hAnsi="Arial" w:cs="Arial"/>
          <w:szCs w:val="24"/>
        </w:rPr>
      </w:pPr>
    </w:p>
    <w:p w:rsidR="006E577F" w:rsidRPr="00E11671" w:rsidRDefault="006E577F" w:rsidP="006E577F">
      <w:pPr>
        <w:rPr>
          <w:rFonts w:ascii="Arial" w:hAnsi="Arial" w:cs="Arial"/>
          <w:szCs w:val="24"/>
        </w:rPr>
      </w:pPr>
    </w:p>
    <w:p w:rsidR="006E577F" w:rsidRPr="00E11671" w:rsidRDefault="006E577F" w:rsidP="006E577F">
      <w:pPr>
        <w:rPr>
          <w:rFonts w:ascii="Arial" w:hAnsi="Arial" w:cs="Arial"/>
          <w:szCs w:val="24"/>
        </w:rPr>
      </w:pPr>
      <w:r w:rsidRPr="00E11671">
        <w:rPr>
          <w:rFonts w:ascii="Arial" w:hAnsi="Arial" w:cs="Arial"/>
          <w:szCs w:val="24"/>
        </w:rPr>
        <w:t xml:space="preserve">ARTÍCULO 3°.- Comuníquese, etcétera. </w:t>
      </w: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Default="006E577F" w:rsidP="006E577F">
      <w:pPr>
        <w:rPr>
          <w:szCs w:val="24"/>
        </w:rPr>
      </w:pPr>
    </w:p>
    <w:p w:rsidR="006E577F" w:rsidRPr="00534AC5" w:rsidRDefault="006E577F" w:rsidP="006E577F">
      <w:pPr>
        <w:jc w:val="center"/>
        <w:rPr>
          <w:rFonts w:ascii="Arial" w:hAnsi="Arial" w:cs="Arial"/>
          <w:b/>
          <w:szCs w:val="24"/>
        </w:rPr>
      </w:pPr>
      <w:r w:rsidRPr="00F919F7">
        <w:rPr>
          <w:rFonts w:ascii="Arial" w:hAnsi="Arial" w:cs="Arial"/>
          <w:b/>
          <w:szCs w:val="24"/>
        </w:rPr>
        <w:t>FUNDAMENTOS</w:t>
      </w:r>
    </w:p>
    <w:p w:rsidR="006E577F" w:rsidRDefault="006E577F" w:rsidP="006E577F">
      <w:pPr>
        <w:rPr>
          <w:rFonts w:ascii="Arial" w:hAnsi="Arial" w:cs="Arial"/>
          <w:szCs w:val="24"/>
        </w:rPr>
      </w:pPr>
    </w:p>
    <w:p w:rsidR="006E577F" w:rsidRDefault="006E577F" w:rsidP="006E577F">
      <w:pPr>
        <w:rPr>
          <w:rFonts w:ascii="Arial" w:hAnsi="Arial" w:cs="Arial"/>
          <w:szCs w:val="24"/>
        </w:rPr>
      </w:pPr>
    </w:p>
    <w:p w:rsidR="006E577F" w:rsidRPr="00F919F7" w:rsidRDefault="006E577F" w:rsidP="006E577F">
      <w:pPr>
        <w:rPr>
          <w:rFonts w:ascii="Arial" w:hAnsi="Arial" w:cs="Arial"/>
          <w:szCs w:val="24"/>
        </w:rPr>
      </w:pPr>
    </w:p>
    <w:p w:rsidR="006E577F" w:rsidRPr="00534AC5" w:rsidRDefault="006E577F" w:rsidP="006E577F">
      <w:pPr>
        <w:rPr>
          <w:rFonts w:ascii="Arial" w:hAnsi="Arial" w:cs="Arial"/>
          <w:szCs w:val="24"/>
        </w:rPr>
      </w:pPr>
      <w:r w:rsidRPr="00F919F7">
        <w:rPr>
          <w:rFonts w:ascii="Arial" w:hAnsi="Arial" w:cs="Arial"/>
          <w:szCs w:val="24"/>
        </w:rPr>
        <w:t>Señor Presidente:</w:t>
      </w:r>
    </w:p>
    <w:p w:rsidR="006E577F" w:rsidRDefault="006E577F" w:rsidP="006E577F">
      <w:pPr>
        <w:rPr>
          <w:rFonts w:ascii="Arial" w:hAnsi="Arial" w:cs="Arial"/>
          <w:szCs w:val="24"/>
        </w:rPr>
      </w:pPr>
    </w:p>
    <w:p w:rsidR="006E577F" w:rsidRDefault="006E577F" w:rsidP="006E577F">
      <w:pPr>
        <w:rPr>
          <w:rFonts w:ascii="Arial" w:hAnsi="Arial" w:cs="Arial"/>
          <w:szCs w:val="24"/>
        </w:rPr>
      </w:pPr>
    </w:p>
    <w:p w:rsidR="006E577F" w:rsidRPr="00462758" w:rsidRDefault="006E577F" w:rsidP="006E577F">
      <w:pPr>
        <w:shd w:val="clear" w:color="auto" w:fill="FFFFFF"/>
        <w:spacing w:after="120"/>
        <w:ind w:firstLine="708"/>
        <w:rPr>
          <w:rFonts w:ascii="Arial" w:hAnsi="Arial" w:cs="Arial"/>
          <w:i/>
          <w:szCs w:val="24"/>
        </w:rPr>
      </w:pPr>
      <w:r w:rsidRPr="00462758">
        <w:rPr>
          <w:rFonts w:ascii="Arial" w:hAnsi="Arial" w:cs="Arial"/>
          <w:i/>
          <w:szCs w:val="24"/>
        </w:rPr>
        <w:t xml:space="preserve">No fue la candente mañana de febrero en que Beatriz Viterbo murió. No </w:t>
      </w:r>
      <w:r w:rsidRPr="00462758">
        <w:rPr>
          <w:rFonts w:ascii="Arial" w:hAnsi="Arial" w:cs="Arial"/>
          <w:i/>
          <w:szCs w:val="24"/>
          <w:shd w:val="clear" w:color="auto" w:fill="FFFFFF"/>
        </w:rPr>
        <w:t xml:space="preserve">fue la pura noche que al rudo labrador confía el iletrado y laborioso día, según lo quiere la literatura. </w:t>
      </w:r>
      <w:r w:rsidR="006D3248" w:rsidRPr="00462758">
        <w:rPr>
          <w:rFonts w:ascii="Arial" w:hAnsi="Arial" w:cs="Arial"/>
          <w:i/>
          <w:szCs w:val="24"/>
        </w:rPr>
        <w:t>Fue</w:t>
      </w:r>
      <w:r w:rsidRPr="00462758">
        <w:rPr>
          <w:rFonts w:ascii="Arial" w:hAnsi="Arial" w:cs="Arial"/>
          <w:i/>
          <w:szCs w:val="24"/>
        </w:rPr>
        <w:t xml:space="preserve"> </w:t>
      </w:r>
      <w:r w:rsidR="00561739" w:rsidRPr="00462758">
        <w:rPr>
          <w:rFonts w:ascii="Arial" w:hAnsi="Arial" w:cs="Arial"/>
          <w:i/>
          <w:szCs w:val="24"/>
        </w:rPr>
        <w:t>en</w:t>
      </w:r>
      <w:r w:rsidRPr="00462758">
        <w:rPr>
          <w:rFonts w:ascii="Arial" w:hAnsi="Arial" w:cs="Arial"/>
          <w:i/>
          <w:szCs w:val="24"/>
        </w:rPr>
        <w:t xml:space="preserve"> la unánime noche.</w:t>
      </w:r>
      <w:r w:rsidRPr="00462758">
        <w:rPr>
          <w:rFonts w:ascii="Arial" w:hAnsi="Arial" w:cs="Arial"/>
          <w:i/>
          <w:szCs w:val="24"/>
          <w:shd w:val="clear" w:color="auto" w:fill="FFFFFF"/>
        </w:rPr>
        <w:t xml:space="preserve"> </w:t>
      </w:r>
      <w:r w:rsidR="00561739" w:rsidRPr="00462758">
        <w:rPr>
          <w:rFonts w:ascii="Arial" w:hAnsi="Arial" w:cs="Arial"/>
          <w:i/>
          <w:szCs w:val="24"/>
          <w:shd w:val="clear" w:color="auto" w:fill="FFFFFF"/>
        </w:rPr>
        <w:t>E</w:t>
      </w:r>
      <w:r w:rsidRPr="00462758">
        <w:rPr>
          <w:rFonts w:ascii="Arial" w:hAnsi="Arial" w:cs="Arial"/>
          <w:i/>
          <w:szCs w:val="24"/>
        </w:rPr>
        <w:t>n la calle que ahonda el poniente, y que</w:t>
      </w:r>
      <w:r w:rsidR="00561739" w:rsidRPr="00462758">
        <w:rPr>
          <w:rFonts w:ascii="Arial" w:hAnsi="Arial" w:cs="Arial"/>
          <w:i/>
          <w:szCs w:val="24"/>
        </w:rPr>
        <w:t xml:space="preserve"> no es</w:t>
      </w:r>
      <w:r w:rsidRPr="00462758">
        <w:rPr>
          <w:rFonts w:ascii="Arial" w:hAnsi="Arial" w:cs="Arial"/>
          <w:i/>
          <w:szCs w:val="24"/>
        </w:rPr>
        <w:t xml:space="preserve"> la manzana pareja de Palermo. Si para todo hay término y hay tasa / y  última vez y nunca más y olvido / ¿Quién nos dirá de quién, en esta casa, / sin saberlo, nos hemos despedido? No hubo íntimo cuchillo en la garganta. No zumbaron las balas en la tarde última. Nadie rebaje a lágrima o reproche el hecho en absoluto baladí. De fierro, de encorvados tirantes de enorme fierro pudieron ser los enseres usados para cometer el acto. </w:t>
      </w:r>
      <w:r w:rsidRPr="00462758">
        <w:rPr>
          <w:rFonts w:ascii="Arial" w:hAnsi="Arial" w:cs="Arial"/>
          <w:i/>
          <w:szCs w:val="24"/>
          <w:shd w:val="clear" w:color="auto" w:fill="FFFFFF"/>
        </w:rPr>
        <w:t>Dios mueve al jugador, y éste, la pieza.</w:t>
      </w:r>
      <w:r w:rsidRPr="00462758">
        <w:rPr>
          <w:rFonts w:ascii="Arial" w:hAnsi="Arial" w:cs="Arial"/>
          <w:i/>
          <w:szCs w:val="24"/>
        </w:rPr>
        <w:t xml:space="preserve"> </w:t>
      </w:r>
      <w:proofErr w:type="gramStart"/>
      <w:r w:rsidRPr="00462758">
        <w:rPr>
          <w:rFonts w:ascii="Arial" w:hAnsi="Arial" w:cs="Arial"/>
          <w:i/>
          <w:szCs w:val="24"/>
        </w:rPr>
        <w:t>/</w:t>
      </w:r>
      <w:r w:rsidRPr="00462758">
        <w:rPr>
          <w:rFonts w:ascii="Arial" w:hAnsi="Arial" w:cs="Arial"/>
          <w:i/>
          <w:szCs w:val="24"/>
          <w:shd w:val="clear" w:color="auto" w:fill="FFFFFF"/>
        </w:rPr>
        <w:t>¿</w:t>
      </w:r>
      <w:proofErr w:type="gramEnd"/>
      <w:r w:rsidRPr="00462758">
        <w:rPr>
          <w:rFonts w:ascii="Arial" w:hAnsi="Arial" w:cs="Arial"/>
          <w:i/>
          <w:szCs w:val="24"/>
          <w:shd w:val="clear" w:color="auto" w:fill="FFFFFF"/>
        </w:rPr>
        <w:t>Qué Dios detrás de Dios la trama empieza</w:t>
      </w:r>
      <w:r w:rsidRPr="00462758">
        <w:rPr>
          <w:rFonts w:ascii="Arial" w:hAnsi="Arial" w:cs="Arial"/>
          <w:i/>
          <w:szCs w:val="24"/>
        </w:rPr>
        <w:t xml:space="preserve"> /</w:t>
      </w:r>
      <w:r w:rsidRPr="00462758">
        <w:rPr>
          <w:rFonts w:ascii="Arial" w:hAnsi="Arial" w:cs="Arial"/>
          <w:i/>
          <w:szCs w:val="24"/>
          <w:shd w:val="clear" w:color="auto" w:fill="FFFFFF"/>
        </w:rPr>
        <w:t xml:space="preserve">de polvo y tiempo y sueño y agonía? A la realidad le gustan las simetrías y los leves anacronismos. Ciego a las culpas, el destino puede ser despiadado con las mínimas distracciones. Se encontró con su destino sudamericano. No cabe descartar que </w:t>
      </w:r>
      <w:r w:rsidRPr="00462758">
        <w:rPr>
          <w:rFonts w:ascii="Arial" w:hAnsi="Arial" w:cs="Arial"/>
          <w:i/>
          <w:szCs w:val="24"/>
        </w:rPr>
        <w:t xml:space="preserve">todo haya sido premeditado para atraernos a las soledades de Triste-le-Roy. </w:t>
      </w:r>
      <w:r w:rsidRPr="00462758">
        <w:rPr>
          <w:rFonts w:ascii="Arial" w:hAnsi="Arial" w:cs="Arial"/>
          <w:i/>
          <w:szCs w:val="24"/>
          <w:shd w:val="clear" w:color="auto" w:fill="FFFFFF"/>
        </w:rPr>
        <w:t>No lo abruman el mármol y la gloria</w:t>
      </w:r>
      <w:r w:rsidRPr="00462758">
        <w:rPr>
          <w:rFonts w:ascii="Arial" w:hAnsi="Arial" w:cs="Arial"/>
          <w:i/>
          <w:szCs w:val="24"/>
        </w:rPr>
        <w:t xml:space="preserve">; el mármol lactario, lacticinoso, lactescente, lechal. Ni la cóncava fama. Lo espera el mármol que no leerá. En él ya están escritos la fecha, la ciudad y el epitafio. Durarán más allá de nuestro olvido; no sabrán nunca que nos hemos ido. </w:t>
      </w:r>
      <w:r w:rsidRPr="00462758">
        <w:rPr>
          <w:rFonts w:ascii="Arial" w:hAnsi="Arial" w:cs="Arial"/>
          <w:i/>
          <w:szCs w:val="24"/>
          <w:shd w:val="clear" w:color="auto" w:fill="FFFFFF"/>
        </w:rPr>
        <w:t>Si (como afirma el griego en el Cratilo)</w:t>
      </w:r>
      <w:r w:rsidRPr="00462758">
        <w:rPr>
          <w:rFonts w:ascii="Arial" w:hAnsi="Arial" w:cs="Arial"/>
          <w:i/>
          <w:szCs w:val="24"/>
        </w:rPr>
        <w:t xml:space="preserve"> / </w:t>
      </w:r>
      <w:r w:rsidRPr="00462758">
        <w:rPr>
          <w:rFonts w:ascii="Arial" w:hAnsi="Arial" w:cs="Arial"/>
          <w:i/>
          <w:szCs w:val="24"/>
          <w:shd w:val="clear" w:color="auto" w:fill="FFFFFF"/>
        </w:rPr>
        <w:t>el nombre es arquetipo de la cosa</w:t>
      </w:r>
      <w:r w:rsidRPr="00462758">
        <w:rPr>
          <w:rFonts w:ascii="Arial" w:hAnsi="Arial" w:cs="Arial"/>
          <w:i/>
          <w:szCs w:val="24"/>
        </w:rPr>
        <w:t xml:space="preserve"> / </w:t>
      </w:r>
      <w:r w:rsidRPr="00462758">
        <w:rPr>
          <w:rFonts w:ascii="Arial" w:hAnsi="Arial" w:cs="Arial"/>
          <w:i/>
          <w:szCs w:val="24"/>
          <w:shd w:val="clear" w:color="auto" w:fill="FFFFFF"/>
        </w:rPr>
        <w:t>en las letras de 'rosa' está la rosa</w:t>
      </w:r>
      <w:r w:rsidRPr="00462758">
        <w:rPr>
          <w:rFonts w:ascii="Arial" w:hAnsi="Arial" w:cs="Arial"/>
          <w:i/>
          <w:szCs w:val="24"/>
        </w:rPr>
        <w:t xml:space="preserve"> / </w:t>
      </w:r>
      <w:r w:rsidRPr="00462758">
        <w:rPr>
          <w:rFonts w:ascii="Arial" w:hAnsi="Arial" w:cs="Arial"/>
          <w:i/>
          <w:szCs w:val="24"/>
          <w:shd w:val="clear" w:color="auto" w:fill="FFFFFF"/>
        </w:rPr>
        <w:t xml:space="preserve">y todo el Nilo en la palabra 'Nilo'. </w:t>
      </w:r>
      <w:r w:rsidRPr="00462758">
        <w:rPr>
          <w:rFonts w:ascii="Arial" w:hAnsi="Arial" w:cs="Arial"/>
          <w:i/>
          <w:szCs w:val="24"/>
        </w:rPr>
        <w:t>Sólo una cosa no hay. Es el olvido. / Dios, que salva el metal, salva la escoria / y cifra en su profética memoria / las lunas que serán y las que han sido.</w:t>
      </w:r>
    </w:p>
    <w:p w:rsidR="006E577F" w:rsidRPr="00534AC5" w:rsidRDefault="006E577F" w:rsidP="006E577F">
      <w:pPr>
        <w:shd w:val="clear" w:color="auto" w:fill="FFFFFF"/>
        <w:spacing w:after="120"/>
        <w:rPr>
          <w:rFonts w:ascii="Arial" w:hAnsi="Arial" w:cs="Arial"/>
          <w:szCs w:val="24"/>
        </w:rPr>
      </w:pPr>
    </w:p>
    <w:p w:rsidR="006E577F" w:rsidRPr="00534AC5" w:rsidRDefault="006E577F" w:rsidP="006E577F">
      <w:pPr>
        <w:pStyle w:val="com-paragraph"/>
        <w:spacing w:before="0" w:beforeAutospacing="0" w:after="120" w:afterAutospacing="0"/>
        <w:ind w:firstLine="708"/>
        <w:jc w:val="both"/>
        <w:textAlignment w:val="baseline"/>
        <w:rPr>
          <w:rFonts w:ascii="Arial" w:hAnsi="Arial" w:cs="Arial"/>
        </w:rPr>
      </w:pPr>
      <w:r w:rsidRPr="00534AC5">
        <w:rPr>
          <w:rStyle w:val="Textoennegrita"/>
          <w:rFonts w:ascii="Arial" w:hAnsi="Arial" w:cs="Arial"/>
          <w:b w:val="0"/>
          <w:bdr w:val="none" w:sz="0" w:space="0" w:color="auto" w:frame="1"/>
        </w:rPr>
        <w:t>En 1996 la Ciudad dispuso mediante Ordenanza N° 50734/96 la colocación de una placa alegórica a fin de ident</w:t>
      </w:r>
      <w:r>
        <w:rPr>
          <w:rStyle w:val="Textoennegrita"/>
          <w:rFonts w:ascii="Arial" w:hAnsi="Arial" w:cs="Arial"/>
          <w:b w:val="0"/>
          <w:bdr w:val="none" w:sz="0" w:space="0" w:color="auto" w:frame="1"/>
        </w:rPr>
        <w:t>i</w:t>
      </w:r>
      <w:r w:rsidRPr="00534AC5">
        <w:rPr>
          <w:rStyle w:val="Textoennegrita"/>
          <w:rFonts w:ascii="Arial" w:hAnsi="Arial" w:cs="Arial"/>
          <w:b w:val="0"/>
          <w:bdr w:val="none" w:sz="0" w:space="0" w:color="auto" w:frame="1"/>
        </w:rPr>
        <w:t>ficar de manera pública el lugar donde el escritor vivió durante varias décadas</w:t>
      </w:r>
      <w:r>
        <w:rPr>
          <w:rStyle w:val="Textoennegrita"/>
          <w:rFonts w:ascii="Arial" w:hAnsi="Arial" w:cs="Arial"/>
          <w:b w:val="0"/>
          <w:bdr w:val="none" w:sz="0" w:space="0" w:color="auto" w:frame="1"/>
        </w:rPr>
        <w:t xml:space="preserve"> —foto 1—</w:t>
      </w:r>
      <w:r w:rsidRPr="00534AC5">
        <w:rPr>
          <w:rStyle w:val="Textoennegrita"/>
          <w:rFonts w:ascii="Arial" w:hAnsi="Arial" w:cs="Arial"/>
          <w:b w:val="0"/>
          <w:bdr w:val="none" w:sz="0" w:space="0" w:color="auto" w:frame="1"/>
        </w:rPr>
        <w:t xml:space="preserve">.  </w:t>
      </w:r>
      <w:r w:rsidR="009E48AC">
        <w:rPr>
          <w:rStyle w:val="Textoennegrita"/>
          <w:rFonts w:ascii="Arial" w:hAnsi="Arial" w:cs="Arial"/>
          <w:b w:val="0"/>
          <w:bdr w:val="none" w:sz="0" w:space="0" w:color="auto" w:frame="1"/>
        </w:rPr>
        <w:t xml:space="preserve">Pero </w:t>
      </w:r>
      <w:r w:rsidRPr="00534AC5">
        <w:rPr>
          <w:rStyle w:val="Textoennegrita"/>
          <w:rFonts w:ascii="Arial" w:hAnsi="Arial" w:cs="Arial"/>
          <w:b w:val="0"/>
          <w:bdr w:val="none" w:sz="0" w:space="0" w:color="auto" w:frame="1"/>
        </w:rPr>
        <w:t xml:space="preserve"> el 16 de octubre de 2019</w:t>
      </w:r>
      <w:r w:rsidR="009E48AC">
        <w:rPr>
          <w:rFonts w:ascii="Arial" w:hAnsi="Arial" w:cs="Arial"/>
        </w:rPr>
        <w:t>, “p</w:t>
      </w:r>
      <w:r w:rsidRPr="00534AC5">
        <w:rPr>
          <w:rFonts w:ascii="Arial" w:hAnsi="Arial" w:cs="Arial"/>
        </w:rPr>
        <w:t xml:space="preserve">asada la medianoche, una vecina del edificio se </w:t>
      </w:r>
      <w:r w:rsidR="009E48AC">
        <w:rPr>
          <w:rFonts w:ascii="Arial" w:hAnsi="Arial" w:cs="Arial"/>
        </w:rPr>
        <w:t>despertó por ruidos en la pared”</w:t>
      </w:r>
      <w:r w:rsidRPr="00534AC5">
        <w:rPr>
          <w:rFonts w:ascii="Arial" w:hAnsi="Arial" w:cs="Arial"/>
        </w:rPr>
        <w:t xml:space="preserve">, contó el juez nacional del Tribunal Oral en lo Criminal y Correccional N°5 de la </w:t>
      </w:r>
      <w:r>
        <w:rPr>
          <w:rFonts w:ascii="Arial" w:hAnsi="Arial" w:cs="Arial"/>
        </w:rPr>
        <w:t>Ciudad</w:t>
      </w:r>
      <w:r w:rsidRPr="00534AC5">
        <w:rPr>
          <w:rFonts w:ascii="Arial" w:hAnsi="Arial" w:cs="Arial"/>
        </w:rPr>
        <w:t>, </w:t>
      </w:r>
      <w:r w:rsidRPr="00534AC5">
        <w:rPr>
          <w:rStyle w:val="Textoennegrita"/>
          <w:rFonts w:ascii="Arial" w:hAnsi="Arial" w:cs="Arial"/>
          <w:b w:val="0"/>
          <w:bdr w:val="none" w:sz="0" w:space="0" w:color="auto" w:frame="1"/>
        </w:rPr>
        <w:t>Adrián Pérez Lance</w:t>
      </w:r>
      <w:r w:rsidRPr="00534AC5">
        <w:rPr>
          <w:rFonts w:ascii="Arial" w:hAnsi="Arial" w:cs="Arial"/>
        </w:rPr>
        <w:t xml:space="preserve">. Según </w:t>
      </w:r>
      <w:r>
        <w:rPr>
          <w:rFonts w:ascii="Arial" w:hAnsi="Arial" w:cs="Arial"/>
        </w:rPr>
        <w:t>se refirió</w:t>
      </w:r>
      <w:r w:rsidRPr="00534AC5">
        <w:rPr>
          <w:rFonts w:ascii="Arial" w:hAnsi="Arial" w:cs="Arial"/>
        </w:rPr>
        <w:t>, como el edificio tiene doble pared, la cámara de aire entre ellas genera un rebote de sonido que hizo que se escuchara el ruido. "La vecina miró por la ventana y sobre el vidrio del de enfrente pudo ver reflejada a dos personas que estaban sacando la placa", agregó. Tras recibir la denuncia telefónica con las descripciones de los atacantes, la policía encontró en la calle Ramos Mejía, entre la Torre de los Ingleses y la salida de la estación Retiro, a dos hombres con un carro que contenía la placa en una bolsa de arpillera</w:t>
      </w:r>
      <w:r>
        <w:rPr>
          <w:rFonts w:ascii="Arial" w:hAnsi="Arial" w:cs="Arial"/>
        </w:rPr>
        <w:t xml:space="preserve"> —foto 2—</w:t>
      </w:r>
      <w:r w:rsidRPr="00534AC5">
        <w:rPr>
          <w:rFonts w:ascii="Arial" w:hAnsi="Arial" w:cs="Arial"/>
        </w:rPr>
        <w:t>. Y se dio secuestro a la pieza robada y las herramientas de hierro que usaron para extraerla. Pérez Lance precisó también que "la placa es un cascote de bronce 40 x 50 centímetros" y que "estaba agarrada a la pared con cuatro bulones de 137 milímetros de largo"</w:t>
      </w:r>
      <w:r w:rsidRPr="00534AC5">
        <w:rPr>
          <w:rStyle w:val="Refdenotaalpie"/>
          <w:rFonts w:ascii="Arial" w:hAnsi="Arial" w:cs="Arial"/>
        </w:rPr>
        <w:footnoteReference w:id="1"/>
      </w:r>
      <w:r w:rsidRPr="00534AC5">
        <w:rPr>
          <w:rFonts w:ascii="Arial" w:hAnsi="Arial" w:cs="Arial"/>
        </w:rPr>
        <w:t xml:space="preserve">. </w:t>
      </w:r>
    </w:p>
    <w:p w:rsidR="006E577F" w:rsidRPr="00474790" w:rsidRDefault="006E577F" w:rsidP="006E577F">
      <w:pPr>
        <w:spacing w:after="120"/>
        <w:ind w:firstLine="708"/>
        <w:rPr>
          <w:rStyle w:val="Textoennegrita"/>
          <w:rFonts w:ascii="Arial" w:hAnsi="Arial" w:cs="Arial"/>
          <w:b w:val="0"/>
          <w:szCs w:val="24"/>
          <w:bdr w:val="none" w:sz="0" w:space="0" w:color="auto" w:frame="1"/>
        </w:rPr>
      </w:pPr>
      <w:r w:rsidRPr="00534AC5">
        <w:rPr>
          <w:rFonts w:ascii="Arial" w:hAnsi="Arial" w:cs="Arial"/>
          <w:szCs w:val="24"/>
        </w:rPr>
        <w:t>El juez calificó al acto como tentativa de robo. Uno de los autores del delito tiene pena de</w:t>
      </w:r>
      <w:r>
        <w:rPr>
          <w:rFonts w:ascii="Arial" w:hAnsi="Arial" w:cs="Arial"/>
          <w:szCs w:val="24"/>
        </w:rPr>
        <w:t xml:space="preserve"> prisión en suspenso y el otro </w:t>
      </w:r>
      <w:r w:rsidRPr="00534AC5">
        <w:rPr>
          <w:rFonts w:ascii="Arial" w:hAnsi="Arial" w:cs="Arial"/>
          <w:szCs w:val="24"/>
        </w:rPr>
        <w:t>fue declarado inimputable. </w:t>
      </w:r>
      <w:r>
        <w:rPr>
          <w:rStyle w:val="Textoennegrita"/>
          <w:rFonts w:ascii="Arial" w:hAnsi="Arial" w:cs="Arial"/>
          <w:b w:val="0"/>
          <w:szCs w:val="24"/>
          <w:bdr w:val="none" w:sz="0" w:space="0" w:color="auto" w:frame="1"/>
        </w:rPr>
        <w:t>El bronce estuvo</w:t>
      </w:r>
      <w:r w:rsidR="009E48AC">
        <w:rPr>
          <w:rStyle w:val="Textoennegrita"/>
          <w:rFonts w:ascii="Arial" w:hAnsi="Arial" w:cs="Arial"/>
          <w:b w:val="0"/>
          <w:szCs w:val="24"/>
          <w:bdr w:val="none" w:sz="0" w:space="0" w:color="auto" w:frame="1"/>
        </w:rPr>
        <w:t xml:space="preserve"> en poder de la Policía de la C</w:t>
      </w:r>
      <w:r w:rsidRPr="00534AC5">
        <w:rPr>
          <w:rStyle w:val="Textoennegrita"/>
          <w:rFonts w:ascii="Arial" w:hAnsi="Arial" w:cs="Arial"/>
          <w:b w:val="0"/>
          <w:szCs w:val="24"/>
          <w:bdr w:val="none" w:sz="0" w:space="0" w:color="auto" w:frame="1"/>
        </w:rPr>
        <w:t xml:space="preserve">iudad, en la comisaría ubicada en la calle Suipacha 1156, según indicó el </w:t>
      </w:r>
      <w:r w:rsidR="009E48AC">
        <w:rPr>
          <w:rStyle w:val="Textoennegrita"/>
          <w:rFonts w:ascii="Arial" w:hAnsi="Arial" w:cs="Arial"/>
          <w:b w:val="0"/>
          <w:szCs w:val="24"/>
          <w:bdr w:val="none" w:sz="0" w:space="0" w:color="auto" w:frame="1"/>
        </w:rPr>
        <w:t>magistrado</w:t>
      </w:r>
      <w:r w:rsidRPr="00F97226">
        <w:rPr>
          <w:rFonts w:ascii="Arial" w:hAnsi="Arial" w:cs="Arial"/>
          <w:szCs w:val="24"/>
        </w:rPr>
        <w:t xml:space="preserve">. </w:t>
      </w:r>
      <w:r w:rsidR="009E48AC">
        <w:rPr>
          <w:rFonts w:ascii="Arial" w:hAnsi="Arial" w:cs="Arial"/>
          <w:szCs w:val="24"/>
        </w:rPr>
        <w:t xml:space="preserve">Según fuentes </w:t>
      </w:r>
      <w:r w:rsidR="009E48AC">
        <w:rPr>
          <w:rFonts w:ascii="Arial" w:hAnsi="Arial" w:cs="Arial"/>
          <w:szCs w:val="24"/>
        </w:rPr>
        <w:lastRenderedPageBreak/>
        <w:t>periodísticas, la</w:t>
      </w:r>
      <w:r w:rsidRPr="00534AC5">
        <w:rPr>
          <w:rStyle w:val="Textoennegrita"/>
          <w:rFonts w:ascii="Arial" w:hAnsi="Arial" w:cs="Arial"/>
          <w:b w:val="0"/>
          <w:szCs w:val="24"/>
          <w:bdr w:val="none" w:sz="0" w:space="0" w:color="auto" w:frame="1"/>
        </w:rPr>
        <w:t xml:space="preserve"> placa fue sustraída por segunda vez en el término de menos de un año</w:t>
      </w:r>
      <w:r>
        <w:rPr>
          <w:rStyle w:val="Textoennegrita"/>
          <w:rFonts w:ascii="Arial" w:hAnsi="Arial" w:cs="Arial"/>
          <w:b w:val="0"/>
          <w:bdr w:val="none" w:sz="0" w:space="0" w:color="auto" w:frame="1"/>
        </w:rPr>
        <w:t xml:space="preserve">. </w:t>
      </w:r>
    </w:p>
    <w:p w:rsidR="006E577F" w:rsidRPr="00534AC5" w:rsidRDefault="006E577F" w:rsidP="006E577F">
      <w:pPr>
        <w:spacing w:after="120"/>
        <w:ind w:firstLine="708"/>
        <w:rPr>
          <w:rStyle w:val="Textoennegrita"/>
          <w:rFonts w:ascii="Arial" w:hAnsi="Arial" w:cs="Arial"/>
          <w:b w:val="0"/>
          <w:szCs w:val="24"/>
          <w:bdr w:val="none" w:sz="0" w:space="0" w:color="auto" w:frame="1"/>
        </w:rPr>
      </w:pPr>
      <w:r w:rsidRPr="00534AC5">
        <w:rPr>
          <w:rStyle w:val="Textoennegrita"/>
          <w:rFonts w:ascii="Arial" w:hAnsi="Arial" w:cs="Arial"/>
          <w:b w:val="0"/>
          <w:szCs w:val="24"/>
          <w:bdr w:val="none" w:sz="0" w:space="0" w:color="auto" w:frame="1"/>
        </w:rPr>
        <w:t>En enero de 2020 el arquitecto Luis Grossman</w:t>
      </w:r>
      <w:r w:rsidRPr="00534AC5">
        <w:rPr>
          <w:rFonts w:ascii="Arial" w:hAnsi="Arial" w:cs="Arial"/>
          <w:szCs w:val="24"/>
        </w:rPr>
        <w:t> informó a través de una carta de lectores que aún la placa no se encontraba sobre el granito del frente del domicilio. No obstante, el día de la publicación de la carta, lo</w:t>
      </w:r>
      <w:r w:rsidRPr="00534AC5">
        <w:rPr>
          <w:rStyle w:val="Textoennegrita"/>
          <w:rFonts w:ascii="Arial" w:hAnsi="Arial" w:cs="Arial"/>
          <w:b w:val="0"/>
          <w:szCs w:val="24"/>
          <w:bdr w:val="none" w:sz="0" w:space="0" w:color="auto" w:frame="1"/>
        </w:rPr>
        <w:t xml:space="preserve"> contactó </w:t>
      </w:r>
      <w:r>
        <w:rPr>
          <w:rStyle w:val="Textoennegrita"/>
          <w:rFonts w:ascii="Arial" w:hAnsi="Arial" w:cs="Arial"/>
          <w:b w:val="0"/>
          <w:szCs w:val="24"/>
          <w:bdr w:val="none" w:sz="0" w:space="0" w:color="auto" w:frame="1"/>
        </w:rPr>
        <w:t>el</w:t>
      </w:r>
      <w:r w:rsidRPr="00534AC5">
        <w:rPr>
          <w:rStyle w:val="Textoennegrita"/>
          <w:rFonts w:ascii="Arial" w:hAnsi="Arial" w:cs="Arial"/>
          <w:b w:val="0"/>
          <w:szCs w:val="24"/>
          <w:bdr w:val="none" w:sz="0" w:space="0" w:color="auto" w:frame="1"/>
        </w:rPr>
        <w:t xml:space="preserve"> juez a cargo la causa del robo </w:t>
      </w:r>
      <w:r w:rsidRPr="00534AC5">
        <w:rPr>
          <w:rFonts w:ascii="Arial" w:hAnsi="Arial" w:cs="Arial"/>
          <w:szCs w:val="24"/>
        </w:rPr>
        <w:t>y </w:t>
      </w:r>
      <w:r>
        <w:rPr>
          <w:rStyle w:val="Textoennegrita"/>
          <w:rFonts w:ascii="Arial" w:hAnsi="Arial" w:cs="Arial"/>
          <w:b w:val="0"/>
          <w:szCs w:val="24"/>
          <w:bdr w:val="none" w:sz="0" w:space="0" w:color="auto" w:frame="1"/>
        </w:rPr>
        <w:t>le manifestó tener en poder del juzgado</w:t>
      </w:r>
      <w:r w:rsidRPr="00534AC5">
        <w:rPr>
          <w:rStyle w:val="Textoennegrita"/>
          <w:rFonts w:ascii="Arial" w:hAnsi="Arial" w:cs="Arial"/>
          <w:b w:val="0"/>
          <w:szCs w:val="24"/>
          <w:bdr w:val="none" w:sz="0" w:space="0" w:color="auto" w:frame="1"/>
        </w:rPr>
        <w:t xml:space="preserve"> la pieza recuperada</w:t>
      </w:r>
      <w:r w:rsidRPr="00534AC5">
        <w:rPr>
          <w:rFonts w:ascii="Arial" w:hAnsi="Arial" w:cs="Arial"/>
          <w:szCs w:val="24"/>
        </w:rPr>
        <w:t>. "Lo que hay que hacer es colocarla de otra forma, no con el recurso tan elemental de los tornillos porque eso los ladrones lo aflojan. Hay técnicas para hacerlo de manera que no la puedan sacar más", opinó Grossman</w:t>
      </w:r>
      <w:r w:rsidRPr="00534AC5">
        <w:rPr>
          <w:rStyle w:val="Refdenotaalpie"/>
          <w:rFonts w:ascii="Arial" w:hAnsi="Arial" w:cs="Arial"/>
          <w:szCs w:val="24"/>
        </w:rPr>
        <w:footnoteReference w:id="2"/>
      </w:r>
      <w:r w:rsidRPr="00534AC5">
        <w:rPr>
          <w:rFonts w:ascii="Arial" w:hAnsi="Arial" w:cs="Arial"/>
          <w:szCs w:val="24"/>
        </w:rPr>
        <w:t xml:space="preserve">. </w:t>
      </w:r>
      <w:r w:rsidRPr="00534AC5">
        <w:rPr>
          <w:rStyle w:val="Textoennegrita"/>
          <w:rFonts w:ascii="Arial" w:hAnsi="Arial" w:cs="Arial"/>
          <w:b w:val="0"/>
          <w:szCs w:val="24"/>
          <w:bdr w:val="none" w:sz="0" w:space="0" w:color="auto" w:frame="1"/>
        </w:rPr>
        <w:t>A raíz de esto, una diputada de este cuerpo presentó un proyecto para reponer la placa, sin embargo el proyecto se archivó</w:t>
      </w:r>
      <w:r>
        <w:rPr>
          <w:rStyle w:val="Textoennegrita"/>
          <w:rFonts w:ascii="Arial" w:hAnsi="Arial" w:cs="Arial"/>
          <w:b w:val="0"/>
          <w:szCs w:val="24"/>
          <w:bdr w:val="none" w:sz="0" w:space="0" w:color="auto" w:frame="1"/>
        </w:rPr>
        <w:t xml:space="preserve"> y la placa sigue sin estar en el lugar correspondiente</w:t>
      </w:r>
      <w:r>
        <w:rPr>
          <w:rStyle w:val="Refdenotaalpie"/>
          <w:rFonts w:ascii="Arial" w:hAnsi="Arial" w:cs="Arial"/>
          <w:bCs/>
          <w:szCs w:val="24"/>
          <w:bdr w:val="none" w:sz="0" w:space="0" w:color="auto" w:frame="1"/>
        </w:rPr>
        <w:footnoteReference w:id="3"/>
      </w:r>
      <w:r w:rsidRPr="00534AC5">
        <w:rPr>
          <w:rStyle w:val="Textoennegrita"/>
          <w:rFonts w:ascii="Arial" w:hAnsi="Arial" w:cs="Arial"/>
          <w:b w:val="0"/>
          <w:szCs w:val="24"/>
          <w:bdr w:val="none" w:sz="0" w:space="0" w:color="auto" w:frame="1"/>
        </w:rPr>
        <w:t>.</w:t>
      </w:r>
    </w:p>
    <w:p w:rsidR="006E577F" w:rsidRPr="00534AC5" w:rsidRDefault="006E577F" w:rsidP="006E577F">
      <w:pPr>
        <w:spacing w:after="120"/>
        <w:ind w:firstLine="708"/>
        <w:rPr>
          <w:rFonts w:ascii="Arial" w:hAnsi="Arial" w:cs="Arial"/>
          <w:szCs w:val="24"/>
        </w:rPr>
      </w:pPr>
      <w:r w:rsidRPr="00534AC5">
        <w:rPr>
          <w:rStyle w:val="Textoennegrita"/>
          <w:rFonts w:ascii="Arial" w:hAnsi="Arial" w:cs="Arial"/>
          <w:b w:val="0"/>
          <w:szCs w:val="24"/>
          <w:bdr w:val="none" w:sz="0" w:space="0" w:color="auto" w:frame="1"/>
        </w:rPr>
        <w:t xml:space="preserve">Jorge Luis Borges </w:t>
      </w:r>
      <w:r>
        <w:rPr>
          <w:rStyle w:val="Textoennegrita"/>
          <w:rFonts w:ascii="Arial" w:hAnsi="Arial" w:cs="Arial"/>
          <w:b w:val="0"/>
          <w:szCs w:val="24"/>
          <w:bdr w:val="none" w:sz="0" w:space="0" w:color="auto" w:frame="1"/>
        </w:rPr>
        <w:t>fue</w:t>
      </w:r>
      <w:r w:rsidRPr="00534AC5">
        <w:rPr>
          <w:rStyle w:val="Textoennegrita"/>
          <w:rFonts w:ascii="Arial" w:hAnsi="Arial" w:cs="Arial"/>
          <w:b w:val="0"/>
          <w:szCs w:val="24"/>
          <w:bdr w:val="none" w:sz="0" w:space="0" w:color="auto" w:frame="1"/>
        </w:rPr>
        <w:t xml:space="preserve"> poeta, ensayista, crítico, traductor y escritor, </w:t>
      </w:r>
      <w:r>
        <w:rPr>
          <w:rStyle w:val="Textoennegrita"/>
          <w:rFonts w:ascii="Arial" w:hAnsi="Arial" w:cs="Arial"/>
          <w:b w:val="0"/>
          <w:szCs w:val="24"/>
          <w:bdr w:val="none" w:sz="0" w:space="0" w:color="auto" w:frame="1"/>
        </w:rPr>
        <w:t>nació</w:t>
      </w:r>
      <w:r w:rsidRPr="00534AC5">
        <w:rPr>
          <w:rStyle w:val="Textoennegrita"/>
          <w:rFonts w:ascii="Arial" w:hAnsi="Arial" w:cs="Arial"/>
          <w:b w:val="0"/>
          <w:szCs w:val="24"/>
          <w:bdr w:val="none" w:sz="0" w:space="0" w:color="auto" w:frame="1"/>
        </w:rPr>
        <w:t xml:space="preserve"> en Buenos Aires en 1899, </w:t>
      </w:r>
      <w:r>
        <w:rPr>
          <w:rStyle w:val="Textoennegrita"/>
          <w:rFonts w:ascii="Arial" w:hAnsi="Arial" w:cs="Arial"/>
          <w:b w:val="0"/>
          <w:szCs w:val="24"/>
          <w:bdr w:val="none" w:sz="0" w:space="0" w:color="auto" w:frame="1"/>
        </w:rPr>
        <w:t>vivió y estudió en Europa, colaboró</w:t>
      </w:r>
      <w:r w:rsidRPr="00534AC5">
        <w:rPr>
          <w:rStyle w:val="Textoennegrita"/>
          <w:rFonts w:ascii="Arial" w:hAnsi="Arial" w:cs="Arial"/>
          <w:b w:val="0"/>
          <w:szCs w:val="24"/>
          <w:bdr w:val="none" w:sz="0" w:space="0" w:color="auto" w:frame="1"/>
        </w:rPr>
        <w:t xml:space="preserve"> en revistas literarias del viejo continente y de la Argentina, </w:t>
      </w:r>
      <w:r>
        <w:rPr>
          <w:rFonts w:ascii="Arial" w:hAnsi="Arial" w:cs="Arial"/>
          <w:szCs w:val="24"/>
        </w:rPr>
        <w:t>participó</w:t>
      </w:r>
      <w:r w:rsidRPr="00534AC5">
        <w:rPr>
          <w:rFonts w:ascii="Arial" w:hAnsi="Arial" w:cs="Arial"/>
          <w:szCs w:val="24"/>
        </w:rPr>
        <w:t xml:space="preserve"> con Macedonio Fernández en la fundación de las revistas </w:t>
      </w:r>
      <w:r w:rsidRPr="00534AC5">
        <w:rPr>
          <w:rStyle w:val="nfasis"/>
          <w:rFonts w:ascii="Arial" w:hAnsi="Arial" w:cs="Arial"/>
          <w:szCs w:val="24"/>
        </w:rPr>
        <w:t>Prisma</w:t>
      </w:r>
      <w:r w:rsidRPr="00534AC5">
        <w:rPr>
          <w:rFonts w:ascii="Arial" w:hAnsi="Arial" w:cs="Arial"/>
          <w:szCs w:val="24"/>
        </w:rPr>
        <w:t> y </w:t>
      </w:r>
      <w:r w:rsidR="00845B88">
        <w:rPr>
          <w:rStyle w:val="nfasis"/>
          <w:rFonts w:ascii="Arial" w:hAnsi="Arial" w:cs="Arial"/>
          <w:szCs w:val="24"/>
        </w:rPr>
        <w:t>Pro</w:t>
      </w:r>
      <w:r w:rsidRPr="00534AC5">
        <w:rPr>
          <w:rStyle w:val="nfasis"/>
          <w:rFonts w:ascii="Arial" w:hAnsi="Arial" w:cs="Arial"/>
          <w:szCs w:val="24"/>
        </w:rPr>
        <w:t>a</w:t>
      </w:r>
      <w:r w:rsidR="00845B88">
        <w:rPr>
          <w:rStyle w:val="nfasis"/>
          <w:rFonts w:ascii="Arial" w:hAnsi="Arial" w:cs="Arial"/>
          <w:szCs w:val="24"/>
        </w:rPr>
        <w:t>,</w:t>
      </w:r>
      <w:r>
        <w:rPr>
          <w:rFonts w:ascii="Arial" w:hAnsi="Arial" w:cs="Arial"/>
          <w:szCs w:val="24"/>
        </w:rPr>
        <w:t> y escribió en la revista Sur de Victoria Ocampo</w:t>
      </w:r>
      <w:r w:rsidRPr="00534AC5">
        <w:rPr>
          <w:rFonts w:ascii="Arial" w:hAnsi="Arial" w:cs="Arial"/>
          <w:szCs w:val="24"/>
        </w:rPr>
        <w:t>. Public</w:t>
      </w:r>
      <w:r>
        <w:rPr>
          <w:rFonts w:ascii="Arial" w:hAnsi="Arial" w:cs="Arial"/>
          <w:szCs w:val="24"/>
        </w:rPr>
        <w:t>ó</w:t>
      </w:r>
      <w:r w:rsidRPr="00534AC5">
        <w:rPr>
          <w:rStyle w:val="nfasis"/>
          <w:rFonts w:ascii="Arial" w:hAnsi="Arial" w:cs="Arial"/>
          <w:szCs w:val="24"/>
        </w:rPr>
        <w:t> Fervor </w:t>
      </w:r>
      <w:r w:rsidRPr="00845B88">
        <w:rPr>
          <w:rFonts w:ascii="Arial" w:hAnsi="Arial" w:cs="Arial"/>
          <w:i/>
          <w:szCs w:val="24"/>
        </w:rPr>
        <w:t>de Buenos Aires</w:t>
      </w:r>
      <w:r w:rsidRPr="00534AC5">
        <w:rPr>
          <w:rFonts w:ascii="Arial" w:hAnsi="Arial" w:cs="Arial"/>
          <w:szCs w:val="24"/>
        </w:rPr>
        <w:t xml:space="preserve"> en 1923, </w:t>
      </w:r>
      <w:r w:rsidRPr="00534AC5">
        <w:rPr>
          <w:rStyle w:val="nfasis"/>
          <w:rFonts w:ascii="Arial" w:hAnsi="Arial" w:cs="Arial"/>
          <w:szCs w:val="24"/>
        </w:rPr>
        <w:t xml:space="preserve">Historia universal de la infamia </w:t>
      </w:r>
      <w:r w:rsidRPr="009E48AC">
        <w:rPr>
          <w:rStyle w:val="nfasis"/>
          <w:rFonts w:ascii="Arial" w:hAnsi="Arial" w:cs="Arial"/>
          <w:i w:val="0"/>
          <w:szCs w:val="24"/>
        </w:rPr>
        <w:t>en 1935</w:t>
      </w:r>
      <w:r w:rsidRPr="00534AC5">
        <w:rPr>
          <w:rStyle w:val="nfasis"/>
          <w:rFonts w:ascii="Arial" w:hAnsi="Arial" w:cs="Arial"/>
          <w:szCs w:val="24"/>
        </w:rPr>
        <w:t xml:space="preserve">, Ficciones </w:t>
      </w:r>
      <w:r w:rsidRPr="00534AC5">
        <w:rPr>
          <w:rStyle w:val="nfasis"/>
          <w:rFonts w:ascii="Arial" w:hAnsi="Arial" w:cs="Arial"/>
          <w:i w:val="0"/>
          <w:szCs w:val="24"/>
        </w:rPr>
        <w:t>en 1944</w:t>
      </w:r>
      <w:r w:rsidRPr="00534AC5">
        <w:rPr>
          <w:rStyle w:val="nfasis"/>
          <w:rFonts w:ascii="Arial" w:hAnsi="Arial" w:cs="Arial"/>
          <w:szCs w:val="24"/>
        </w:rPr>
        <w:t xml:space="preserve">, </w:t>
      </w:r>
      <w:r w:rsidRPr="00534AC5">
        <w:rPr>
          <w:rFonts w:ascii="Arial" w:hAnsi="Arial" w:cs="Arial"/>
          <w:i/>
          <w:szCs w:val="24"/>
        </w:rPr>
        <w:t>El Aleph</w:t>
      </w:r>
      <w:r w:rsidRPr="00534AC5">
        <w:rPr>
          <w:rFonts w:ascii="Arial" w:hAnsi="Arial" w:cs="Arial"/>
          <w:szCs w:val="24"/>
        </w:rPr>
        <w:t xml:space="preserve"> en 1949, </w:t>
      </w:r>
      <w:r w:rsidRPr="00534AC5">
        <w:rPr>
          <w:rFonts w:ascii="Arial" w:hAnsi="Arial" w:cs="Arial"/>
          <w:i/>
          <w:szCs w:val="24"/>
        </w:rPr>
        <w:t>Otras inquisiciones</w:t>
      </w:r>
      <w:r w:rsidRPr="00534AC5">
        <w:rPr>
          <w:rFonts w:ascii="Arial" w:hAnsi="Arial" w:cs="Arial"/>
          <w:szCs w:val="24"/>
        </w:rPr>
        <w:t xml:space="preserve"> en 1952 y </w:t>
      </w:r>
      <w:r w:rsidRPr="00534AC5">
        <w:rPr>
          <w:rFonts w:ascii="Arial" w:hAnsi="Arial" w:cs="Arial"/>
          <w:i/>
          <w:szCs w:val="24"/>
        </w:rPr>
        <w:t>El hacedor</w:t>
      </w:r>
      <w:r w:rsidRPr="00534AC5">
        <w:rPr>
          <w:rFonts w:ascii="Arial" w:hAnsi="Arial" w:cs="Arial"/>
          <w:szCs w:val="24"/>
        </w:rPr>
        <w:t xml:space="preserve"> en 1960</w:t>
      </w:r>
      <w:r>
        <w:rPr>
          <w:rFonts w:ascii="Arial" w:hAnsi="Arial" w:cs="Arial"/>
          <w:szCs w:val="24"/>
        </w:rPr>
        <w:t>, entre otros libros</w:t>
      </w:r>
      <w:r w:rsidRPr="00534AC5">
        <w:rPr>
          <w:rFonts w:ascii="Arial" w:hAnsi="Arial" w:cs="Arial"/>
          <w:szCs w:val="24"/>
        </w:rPr>
        <w:t xml:space="preserve">. Asimismo, </w:t>
      </w:r>
      <w:r>
        <w:rPr>
          <w:rFonts w:ascii="Arial" w:hAnsi="Arial" w:cs="Arial"/>
          <w:szCs w:val="24"/>
        </w:rPr>
        <w:t>publicó</w:t>
      </w:r>
      <w:r w:rsidRPr="00534AC5">
        <w:rPr>
          <w:rFonts w:ascii="Arial" w:hAnsi="Arial" w:cs="Arial"/>
          <w:szCs w:val="24"/>
        </w:rPr>
        <w:t xml:space="preserve"> obras en colaboración con Adolfo Bioy Casares, de entre las que cabe </w:t>
      </w:r>
      <w:r w:rsidR="009E48AC">
        <w:rPr>
          <w:rFonts w:ascii="Arial" w:hAnsi="Arial" w:cs="Arial"/>
          <w:szCs w:val="24"/>
        </w:rPr>
        <w:t xml:space="preserve">destacar </w:t>
      </w:r>
      <w:r w:rsidRPr="00534AC5">
        <w:rPr>
          <w:rStyle w:val="nfasis"/>
          <w:rFonts w:ascii="Arial" w:hAnsi="Arial" w:cs="Arial"/>
          <w:szCs w:val="24"/>
        </w:rPr>
        <w:t>Antología de la literatura fantástica</w:t>
      </w:r>
      <w:r w:rsidRPr="00534AC5">
        <w:rPr>
          <w:rFonts w:ascii="Arial" w:hAnsi="Arial" w:cs="Arial"/>
          <w:szCs w:val="24"/>
        </w:rPr>
        <w:t xml:space="preserve">.  </w:t>
      </w:r>
      <w:r>
        <w:rPr>
          <w:rFonts w:ascii="Arial" w:hAnsi="Arial" w:cs="Arial"/>
          <w:szCs w:val="24"/>
        </w:rPr>
        <w:t>Fue</w:t>
      </w:r>
      <w:r w:rsidRPr="00534AC5">
        <w:rPr>
          <w:rFonts w:ascii="Arial" w:hAnsi="Arial" w:cs="Arial"/>
          <w:szCs w:val="24"/>
        </w:rPr>
        <w:t xml:space="preserve"> bibliotecario </w:t>
      </w:r>
      <w:r>
        <w:rPr>
          <w:rFonts w:ascii="Arial" w:hAnsi="Arial" w:cs="Arial"/>
          <w:szCs w:val="24"/>
        </w:rPr>
        <w:t xml:space="preserve">de 1937 a 1945 </w:t>
      </w:r>
      <w:r>
        <w:rPr>
          <w:rFonts w:ascii="Arial" w:hAnsi="Arial" w:cs="Arial"/>
          <w:szCs w:val="24"/>
        </w:rPr>
        <w:br/>
        <w:t>—puesto del que fue cesado durante el gobierno de Perón y degradado a inspector aves—, conferencista</w:t>
      </w:r>
      <w:r w:rsidRPr="00534AC5">
        <w:rPr>
          <w:rFonts w:ascii="Arial" w:hAnsi="Arial" w:cs="Arial"/>
          <w:szCs w:val="24"/>
        </w:rPr>
        <w:t xml:space="preserve"> y profesor de literatura inglesa en la Universidad de Buenos Aires, presidente de la Sociedad Argentina de Escritores, miembro de la Academia Argentina de las Letras y director de la Biblioteca Nacional desde 1</w:t>
      </w:r>
      <w:r>
        <w:rPr>
          <w:rFonts w:ascii="Arial" w:hAnsi="Arial" w:cs="Arial"/>
          <w:szCs w:val="24"/>
        </w:rPr>
        <w:t>955 hasta 1974. En 1961 compartió</w:t>
      </w:r>
      <w:r w:rsidRPr="00534AC5">
        <w:rPr>
          <w:rFonts w:ascii="Arial" w:hAnsi="Arial" w:cs="Arial"/>
          <w:szCs w:val="24"/>
        </w:rPr>
        <w:t xml:space="preserve"> con Samuel Beckett el Premio </w:t>
      </w:r>
      <w:r w:rsidRPr="00096152">
        <w:rPr>
          <w:rFonts w:ascii="Arial" w:hAnsi="Arial" w:cs="Arial"/>
          <w:szCs w:val="24"/>
        </w:rPr>
        <w:t>Formentor</w:t>
      </w:r>
      <w:r w:rsidRPr="00534AC5">
        <w:rPr>
          <w:rFonts w:ascii="Arial" w:hAnsi="Arial" w:cs="Arial"/>
          <w:szCs w:val="24"/>
        </w:rPr>
        <w:t xml:space="preserve">, otorgado por el Congreso Internacional de Editores. </w:t>
      </w:r>
      <w:r w:rsidR="006D3248">
        <w:rPr>
          <w:rFonts w:ascii="Arial" w:hAnsi="Arial" w:cs="Arial"/>
          <w:szCs w:val="24"/>
        </w:rPr>
        <w:t>Dejó la Argentina en 1985 y murió en Ginebra en 1986.</w:t>
      </w:r>
    </w:p>
    <w:p w:rsidR="006E577F" w:rsidRPr="00534AC5" w:rsidRDefault="006E577F" w:rsidP="006E577F">
      <w:pPr>
        <w:pStyle w:val="NormalWeb"/>
        <w:shd w:val="clear" w:color="auto" w:fill="FFFFFF"/>
        <w:spacing w:before="0" w:beforeAutospacing="0" w:after="120" w:afterAutospacing="0"/>
        <w:ind w:firstLine="708"/>
        <w:jc w:val="both"/>
        <w:rPr>
          <w:rFonts w:ascii="Arial" w:hAnsi="Arial" w:cs="Arial"/>
        </w:rPr>
      </w:pPr>
      <w:r w:rsidRPr="00534AC5">
        <w:rPr>
          <w:rFonts w:ascii="Arial" w:hAnsi="Arial" w:cs="Arial"/>
        </w:rPr>
        <w:t>Borges utiliza un singular estilo literario</w:t>
      </w:r>
      <w:r>
        <w:rPr>
          <w:rFonts w:ascii="Arial" w:hAnsi="Arial" w:cs="Arial"/>
        </w:rPr>
        <w:t xml:space="preserve"> magistral</w:t>
      </w:r>
      <w:r w:rsidRPr="00534AC5">
        <w:rPr>
          <w:rFonts w:ascii="Arial" w:hAnsi="Arial" w:cs="Arial"/>
        </w:rPr>
        <w:t>, basado en la interpretación de conceptos como los de tiempo, espacio, destino o realidad</w:t>
      </w:r>
      <w:r w:rsidR="009E48AC">
        <w:rPr>
          <w:rFonts w:ascii="Arial" w:hAnsi="Arial" w:cs="Arial"/>
        </w:rPr>
        <w:t>, con</w:t>
      </w:r>
      <w:r>
        <w:rPr>
          <w:rFonts w:ascii="Arial" w:hAnsi="Arial" w:cs="Arial"/>
        </w:rPr>
        <w:t xml:space="preserve"> referencias universales y locales</w:t>
      </w:r>
      <w:r w:rsidRPr="00534AC5">
        <w:rPr>
          <w:rFonts w:ascii="Arial" w:hAnsi="Arial" w:cs="Arial"/>
        </w:rPr>
        <w:t xml:space="preserve">. La simbología que utiliza remite a los autores que más </w:t>
      </w:r>
      <w:r>
        <w:rPr>
          <w:rFonts w:ascii="Arial" w:hAnsi="Arial" w:cs="Arial"/>
        </w:rPr>
        <w:t>lo</w:t>
      </w:r>
      <w:r w:rsidRPr="00534AC5">
        <w:rPr>
          <w:rFonts w:ascii="Arial" w:hAnsi="Arial" w:cs="Arial"/>
        </w:rPr>
        <w:t xml:space="preserve"> influencia</w:t>
      </w:r>
      <w:r w:rsidR="00845B88">
        <w:rPr>
          <w:rFonts w:ascii="Arial" w:hAnsi="Arial" w:cs="Arial"/>
        </w:rPr>
        <w:t>ro</w:t>
      </w:r>
      <w:r w:rsidRPr="00534AC5">
        <w:rPr>
          <w:rFonts w:ascii="Arial" w:hAnsi="Arial" w:cs="Arial"/>
        </w:rPr>
        <w:t>n —William Shakespeare, Thomas De Quincey, Rudyard Kipling o Joseph Conrad</w:t>
      </w:r>
      <w:r>
        <w:rPr>
          <w:rFonts w:ascii="Arial" w:hAnsi="Arial" w:cs="Arial"/>
        </w:rPr>
        <w:t>, entre otros autores que prefería</w:t>
      </w:r>
      <w:r w:rsidR="009E48AC">
        <w:rPr>
          <w:rFonts w:ascii="Arial" w:hAnsi="Arial" w:cs="Arial"/>
        </w:rPr>
        <w:t>,</w:t>
      </w:r>
      <w:r>
        <w:rPr>
          <w:rFonts w:ascii="Arial" w:hAnsi="Arial" w:cs="Arial"/>
        </w:rPr>
        <w:t xml:space="preserve"> apartado de las modas literarias</w:t>
      </w:r>
      <w:r w:rsidRPr="00534AC5">
        <w:rPr>
          <w:rFonts w:ascii="Arial" w:hAnsi="Arial" w:cs="Arial"/>
        </w:rPr>
        <w:t>—, además de la </w:t>
      </w:r>
      <w:r w:rsidRPr="00534AC5">
        <w:rPr>
          <w:rStyle w:val="nfasis"/>
          <w:rFonts w:ascii="Arial" w:hAnsi="Arial" w:cs="Arial"/>
        </w:rPr>
        <w:t>Biblia</w:t>
      </w:r>
      <w:r w:rsidRPr="00534AC5">
        <w:rPr>
          <w:rFonts w:ascii="Arial" w:hAnsi="Arial" w:cs="Arial"/>
        </w:rPr>
        <w:t xml:space="preserve">, la Cábala judía, las primigenias literaturas europeas, la literatura clásica y la filosofía. </w:t>
      </w:r>
      <w:r>
        <w:rPr>
          <w:rFonts w:ascii="Arial" w:hAnsi="Arial" w:cs="Arial"/>
        </w:rPr>
        <w:t>Publicó</w:t>
      </w:r>
      <w:r w:rsidRPr="00534AC5">
        <w:rPr>
          <w:rFonts w:ascii="Arial" w:hAnsi="Arial" w:cs="Arial"/>
        </w:rPr>
        <w:t xml:space="preserve"> libros de poesía como </w:t>
      </w:r>
      <w:r>
        <w:rPr>
          <w:rStyle w:val="nfasis"/>
          <w:rFonts w:ascii="Arial" w:hAnsi="Arial" w:cs="Arial"/>
        </w:rPr>
        <w:t>El otro, el mismo; Elogio de la sombra; El oro de los tigres;</w:t>
      </w:r>
      <w:r w:rsidRPr="00534AC5">
        <w:rPr>
          <w:rStyle w:val="nfasis"/>
          <w:rFonts w:ascii="Arial" w:hAnsi="Arial" w:cs="Arial"/>
        </w:rPr>
        <w:t xml:space="preserve"> La rosa profunda, La moneda de hierro </w:t>
      </w:r>
      <w:r w:rsidR="009E48AC">
        <w:rPr>
          <w:rFonts w:ascii="Arial" w:hAnsi="Arial" w:cs="Arial"/>
        </w:rPr>
        <w:t>y cultivó</w:t>
      </w:r>
      <w:r w:rsidRPr="00534AC5">
        <w:rPr>
          <w:rFonts w:ascii="Arial" w:hAnsi="Arial" w:cs="Arial"/>
        </w:rPr>
        <w:t xml:space="preserve"> la prosa en títulos como </w:t>
      </w:r>
      <w:r w:rsidRPr="00534AC5">
        <w:rPr>
          <w:rStyle w:val="nfasis"/>
          <w:rFonts w:ascii="Arial" w:hAnsi="Arial" w:cs="Arial"/>
        </w:rPr>
        <w:t>El informe de Brodie </w:t>
      </w:r>
      <w:r w:rsidRPr="00534AC5">
        <w:rPr>
          <w:rFonts w:ascii="Arial" w:hAnsi="Arial" w:cs="Arial"/>
        </w:rPr>
        <w:t>y </w:t>
      </w:r>
      <w:r w:rsidRPr="00534AC5">
        <w:rPr>
          <w:rStyle w:val="nfasis"/>
          <w:rFonts w:ascii="Arial" w:hAnsi="Arial" w:cs="Arial"/>
        </w:rPr>
        <w:t>El libro de arena</w:t>
      </w:r>
      <w:r w:rsidRPr="00534AC5">
        <w:rPr>
          <w:rFonts w:ascii="Arial" w:hAnsi="Arial" w:cs="Arial"/>
        </w:rPr>
        <w:t>. En e</w:t>
      </w:r>
      <w:r>
        <w:rPr>
          <w:rFonts w:ascii="Arial" w:hAnsi="Arial" w:cs="Arial"/>
        </w:rPr>
        <w:t>stos años Borges también publicó obras</w:t>
      </w:r>
      <w:r w:rsidR="002D0F9D">
        <w:rPr>
          <w:rFonts w:ascii="Arial" w:hAnsi="Arial" w:cs="Arial"/>
        </w:rPr>
        <w:t xml:space="preserve"> en las que se mezclan prosa y verso;</w:t>
      </w:r>
      <w:r w:rsidRPr="00534AC5">
        <w:rPr>
          <w:rFonts w:ascii="Arial" w:hAnsi="Arial" w:cs="Arial"/>
        </w:rPr>
        <w:t xml:space="preserve"> ejemplos de ello son títulos como </w:t>
      </w:r>
      <w:r w:rsidRPr="00534AC5">
        <w:rPr>
          <w:rStyle w:val="nfasis"/>
          <w:rFonts w:ascii="Arial" w:hAnsi="Arial" w:cs="Arial"/>
        </w:rPr>
        <w:t>La cifra </w:t>
      </w:r>
      <w:r w:rsidRPr="00534AC5">
        <w:rPr>
          <w:rFonts w:ascii="Arial" w:hAnsi="Arial" w:cs="Arial"/>
        </w:rPr>
        <w:t>y </w:t>
      </w:r>
      <w:r w:rsidRPr="00534AC5">
        <w:rPr>
          <w:rStyle w:val="nfasis"/>
          <w:rFonts w:ascii="Arial" w:hAnsi="Arial" w:cs="Arial"/>
        </w:rPr>
        <w:t>Los conjurados.</w:t>
      </w:r>
      <w:r w:rsidRPr="00534AC5">
        <w:rPr>
          <w:rFonts w:ascii="Arial" w:hAnsi="Arial" w:cs="Arial"/>
          <w:i/>
          <w:iCs/>
        </w:rPr>
        <w:t xml:space="preserve"> </w:t>
      </w:r>
      <w:r w:rsidRPr="00534AC5">
        <w:rPr>
          <w:rFonts w:ascii="Arial" w:hAnsi="Arial" w:cs="Arial"/>
        </w:rPr>
        <w:t xml:space="preserve">La importancia de su obra </w:t>
      </w:r>
      <w:r>
        <w:rPr>
          <w:rFonts w:ascii="Arial" w:hAnsi="Arial" w:cs="Arial"/>
        </w:rPr>
        <w:t xml:space="preserve">fue reconocida a nivel mundial, </w:t>
      </w:r>
      <w:r w:rsidR="009E48AC">
        <w:rPr>
          <w:rFonts w:ascii="Arial" w:hAnsi="Arial" w:cs="Arial"/>
        </w:rPr>
        <w:t>y recibió reconocimientos como</w:t>
      </w:r>
      <w:r>
        <w:rPr>
          <w:rFonts w:ascii="Arial" w:hAnsi="Arial" w:cs="Arial"/>
        </w:rPr>
        <w:t xml:space="preserve"> </w:t>
      </w:r>
      <w:r w:rsidRPr="00534AC5">
        <w:rPr>
          <w:rFonts w:ascii="Arial" w:hAnsi="Arial" w:cs="Arial"/>
        </w:rPr>
        <w:t>el Premio Miguel de Cervantes en 1979</w:t>
      </w:r>
      <w:r w:rsidRPr="00534AC5">
        <w:rPr>
          <w:rStyle w:val="Refdenotaalpie"/>
          <w:rFonts w:ascii="Arial" w:hAnsi="Arial" w:cs="Arial"/>
        </w:rPr>
        <w:footnoteReference w:id="4"/>
      </w:r>
      <w:r w:rsidR="009E48AC">
        <w:rPr>
          <w:rFonts w:ascii="Arial" w:hAnsi="Arial" w:cs="Arial"/>
        </w:rPr>
        <w:t xml:space="preserve"> y</w:t>
      </w:r>
      <w:r w:rsidRPr="00534AC5">
        <w:rPr>
          <w:rFonts w:ascii="Arial" w:hAnsi="Arial" w:cs="Arial"/>
        </w:rPr>
        <w:t xml:space="preserve"> una larga serie de doctorados </w:t>
      </w:r>
      <w:r w:rsidRPr="002D0F9D">
        <w:rPr>
          <w:rFonts w:ascii="Arial" w:hAnsi="Arial" w:cs="Arial"/>
          <w:i/>
        </w:rPr>
        <w:t>honoris causa</w:t>
      </w:r>
      <w:r w:rsidRPr="00534AC5">
        <w:rPr>
          <w:rFonts w:ascii="Arial" w:hAnsi="Arial" w:cs="Arial"/>
        </w:rPr>
        <w:t xml:space="preserve"> de universidades</w:t>
      </w:r>
      <w:r>
        <w:rPr>
          <w:rFonts w:ascii="Arial" w:hAnsi="Arial" w:cs="Arial"/>
        </w:rPr>
        <w:t xml:space="preserve"> del exterior y de la Argentina</w:t>
      </w:r>
      <w:r w:rsidR="009E48AC">
        <w:rPr>
          <w:rFonts w:ascii="Arial" w:hAnsi="Arial" w:cs="Arial"/>
        </w:rPr>
        <w:t>,</w:t>
      </w:r>
      <w:r>
        <w:rPr>
          <w:rFonts w:ascii="Arial" w:hAnsi="Arial" w:cs="Arial"/>
        </w:rPr>
        <w:t xml:space="preserve"> entre otros;</w:t>
      </w:r>
      <w:r w:rsidRPr="00534AC5">
        <w:rPr>
          <w:rFonts w:ascii="Arial" w:hAnsi="Arial" w:cs="Arial"/>
        </w:rPr>
        <w:t xml:space="preserve"> </w:t>
      </w:r>
      <w:r>
        <w:rPr>
          <w:rFonts w:ascii="Arial" w:hAnsi="Arial" w:cs="Arial"/>
        </w:rPr>
        <w:t xml:space="preserve">cabe recordar que </w:t>
      </w:r>
      <w:r w:rsidRPr="00534AC5">
        <w:rPr>
          <w:rFonts w:ascii="Arial" w:hAnsi="Arial" w:cs="Arial"/>
        </w:rPr>
        <w:t xml:space="preserve">no le fue otorgado el Premio </w:t>
      </w:r>
      <w:r w:rsidRPr="00096152">
        <w:rPr>
          <w:rFonts w:ascii="Arial" w:hAnsi="Arial" w:cs="Arial"/>
        </w:rPr>
        <w:t xml:space="preserve">Nobel </w:t>
      </w:r>
      <w:r w:rsidRPr="00534AC5">
        <w:rPr>
          <w:rFonts w:ascii="Arial" w:hAnsi="Arial" w:cs="Arial"/>
        </w:rPr>
        <w:t xml:space="preserve">de Literatura, </w:t>
      </w:r>
      <w:r w:rsidR="006D3248">
        <w:rPr>
          <w:rFonts w:ascii="Arial" w:hAnsi="Arial" w:cs="Arial"/>
        </w:rPr>
        <w:t>cuya negativa fue</w:t>
      </w:r>
      <w:r w:rsidRPr="00534AC5">
        <w:rPr>
          <w:rFonts w:ascii="Arial" w:hAnsi="Arial" w:cs="Arial"/>
        </w:rPr>
        <w:t xml:space="preserve"> considerada por él</w:t>
      </w:r>
      <w:r w:rsidR="006D3248">
        <w:rPr>
          <w:rFonts w:ascii="Arial" w:hAnsi="Arial" w:cs="Arial"/>
        </w:rPr>
        <w:t>,</w:t>
      </w:r>
      <w:r w:rsidRPr="00534AC5">
        <w:rPr>
          <w:rFonts w:ascii="Arial" w:hAnsi="Arial" w:cs="Arial"/>
        </w:rPr>
        <w:t xml:space="preserve"> </w:t>
      </w:r>
      <w:r w:rsidR="006D3248">
        <w:rPr>
          <w:rFonts w:ascii="Arial" w:hAnsi="Arial" w:cs="Arial"/>
        </w:rPr>
        <w:t xml:space="preserve">con su </w:t>
      </w:r>
      <w:r w:rsidR="002D0F9D">
        <w:rPr>
          <w:rFonts w:ascii="Arial" w:hAnsi="Arial" w:cs="Arial"/>
        </w:rPr>
        <w:t>“</w:t>
      </w:r>
      <w:r w:rsidR="006D3248">
        <w:rPr>
          <w:rFonts w:ascii="Arial" w:hAnsi="Arial" w:cs="Arial"/>
        </w:rPr>
        <w:t>magnífica ironía</w:t>
      </w:r>
      <w:r w:rsidR="002D0F9D">
        <w:rPr>
          <w:rFonts w:ascii="Arial" w:hAnsi="Arial" w:cs="Arial"/>
        </w:rPr>
        <w:t>”</w:t>
      </w:r>
      <w:r w:rsidR="006D3248">
        <w:rPr>
          <w:rFonts w:ascii="Arial" w:hAnsi="Arial" w:cs="Arial"/>
        </w:rPr>
        <w:t xml:space="preserve">, </w:t>
      </w:r>
      <w:r w:rsidRPr="00534AC5">
        <w:rPr>
          <w:rFonts w:ascii="Arial" w:hAnsi="Arial" w:cs="Arial"/>
        </w:rPr>
        <w:t>como “una tradición escandinava”.</w:t>
      </w:r>
    </w:p>
    <w:p w:rsidR="006E577F" w:rsidRDefault="006E577F" w:rsidP="006E577F">
      <w:pPr>
        <w:spacing w:after="120"/>
        <w:ind w:firstLine="708"/>
        <w:rPr>
          <w:rFonts w:ascii="Arial" w:hAnsi="Arial" w:cs="Arial"/>
          <w:szCs w:val="24"/>
        </w:rPr>
      </w:pPr>
      <w:r w:rsidRPr="00534AC5">
        <w:rPr>
          <w:rFonts w:ascii="Arial" w:hAnsi="Arial" w:cs="Arial"/>
          <w:szCs w:val="24"/>
        </w:rPr>
        <w:t xml:space="preserve">Asimismo, de particular interés resulta la relación de Borges con la libertad, que </w:t>
      </w:r>
      <w:r w:rsidR="002D0F9D">
        <w:rPr>
          <w:rFonts w:ascii="Arial" w:hAnsi="Arial" w:cs="Arial"/>
          <w:szCs w:val="24"/>
        </w:rPr>
        <w:t>evidencia su condición de librep</w:t>
      </w:r>
      <w:r w:rsidRPr="00534AC5">
        <w:rPr>
          <w:rFonts w:ascii="Arial" w:hAnsi="Arial" w:cs="Arial"/>
          <w:szCs w:val="24"/>
        </w:rPr>
        <w:t>ensador</w:t>
      </w:r>
      <w:r w:rsidR="009E48AC">
        <w:rPr>
          <w:rFonts w:ascii="Arial" w:hAnsi="Arial" w:cs="Arial"/>
          <w:szCs w:val="24"/>
        </w:rPr>
        <w:t>,</w:t>
      </w:r>
      <w:r w:rsidRPr="00534AC5">
        <w:rPr>
          <w:rFonts w:ascii="Arial" w:hAnsi="Arial" w:cs="Arial"/>
          <w:szCs w:val="24"/>
        </w:rPr>
        <w:t xml:space="preserve"> escéptico y crí</w:t>
      </w:r>
      <w:r>
        <w:rPr>
          <w:rFonts w:ascii="Arial" w:hAnsi="Arial" w:cs="Arial"/>
          <w:szCs w:val="24"/>
        </w:rPr>
        <w:t>tico</w:t>
      </w:r>
      <w:r w:rsidR="006D3248">
        <w:rPr>
          <w:rFonts w:ascii="Arial" w:hAnsi="Arial" w:cs="Arial"/>
          <w:szCs w:val="24"/>
        </w:rPr>
        <w:t xml:space="preserve"> mordaz de lo establecido</w:t>
      </w:r>
      <w:r w:rsidR="009E48AC">
        <w:rPr>
          <w:rFonts w:ascii="Arial" w:hAnsi="Arial" w:cs="Arial"/>
          <w:szCs w:val="24"/>
        </w:rPr>
        <w:t>.</w:t>
      </w:r>
      <w:r w:rsidRPr="00534AC5">
        <w:rPr>
          <w:rFonts w:ascii="Arial" w:hAnsi="Arial" w:cs="Arial"/>
          <w:szCs w:val="24"/>
        </w:rPr>
        <w:t xml:space="preserve"> </w:t>
      </w:r>
      <w:r w:rsidR="009E48AC">
        <w:rPr>
          <w:rFonts w:ascii="Arial" w:hAnsi="Arial" w:cs="Arial"/>
          <w:szCs w:val="24"/>
        </w:rPr>
        <w:t>A</w:t>
      </w:r>
      <w:r w:rsidRPr="00534AC5">
        <w:rPr>
          <w:rFonts w:ascii="Arial" w:hAnsi="Arial" w:cs="Arial"/>
          <w:szCs w:val="24"/>
        </w:rPr>
        <w:t>sí</w:t>
      </w:r>
      <w:r w:rsidR="009E48AC">
        <w:rPr>
          <w:rFonts w:ascii="Arial" w:hAnsi="Arial" w:cs="Arial"/>
          <w:szCs w:val="24"/>
        </w:rPr>
        <w:t>,</w:t>
      </w:r>
      <w:r w:rsidRPr="00534AC5">
        <w:rPr>
          <w:rFonts w:ascii="Arial" w:hAnsi="Arial" w:cs="Arial"/>
          <w:szCs w:val="24"/>
        </w:rPr>
        <w:t xml:space="preserve"> por ejemplo</w:t>
      </w:r>
      <w:r w:rsidR="009E48AC">
        <w:rPr>
          <w:rFonts w:ascii="Arial" w:hAnsi="Arial" w:cs="Arial"/>
          <w:szCs w:val="24"/>
        </w:rPr>
        <w:t>,</w:t>
      </w:r>
      <w:r w:rsidRPr="00534AC5">
        <w:rPr>
          <w:rFonts w:ascii="Arial" w:hAnsi="Arial" w:cs="Arial"/>
          <w:szCs w:val="24"/>
        </w:rPr>
        <w:t xml:space="preserve"> </w:t>
      </w:r>
      <w:r w:rsidR="009E48AC">
        <w:rPr>
          <w:rFonts w:ascii="Arial" w:hAnsi="Arial" w:cs="Arial"/>
          <w:szCs w:val="24"/>
        </w:rPr>
        <w:t>merece traerse a colación</w:t>
      </w:r>
      <w:r w:rsidR="006D3248">
        <w:rPr>
          <w:rFonts w:ascii="Arial" w:hAnsi="Arial" w:cs="Arial"/>
          <w:szCs w:val="24"/>
        </w:rPr>
        <w:t xml:space="preserve"> el pasaje de</w:t>
      </w:r>
      <w:r w:rsidRPr="00534AC5">
        <w:rPr>
          <w:rFonts w:ascii="Arial" w:hAnsi="Arial" w:cs="Arial"/>
          <w:szCs w:val="24"/>
        </w:rPr>
        <w:t xml:space="preserve"> la primera entrevista que le efectuara el presentador Soler Serrano en la </w:t>
      </w:r>
      <w:r w:rsidRPr="00534AC5">
        <w:rPr>
          <w:rFonts w:ascii="Arial" w:hAnsi="Arial" w:cs="Arial"/>
          <w:szCs w:val="24"/>
        </w:rPr>
        <w:lastRenderedPageBreak/>
        <w:t>televisión e</w:t>
      </w:r>
      <w:r w:rsidR="006D3248">
        <w:rPr>
          <w:rFonts w:ascii="Arial" w:hAnsi="Arial" w:cs="Arial"/>
          <w:szCs w:val="24"/>
        </w:rPr>
        <w:t>spañola;</w:t>
      </w:r>
      <w:r w:rsidRPr="00534AC5">
        <w:rPr>
          <w:rFonts w:ascii="Arial" w:hAnsi="Arial" w:cs="Arial"/>
          <w:szCs w:val="24"/>
        </w:rPr>
        <w:t xml:space="preserve"> frente a su pregunta</w:t>
      </w:r>
      <w:r w:rsidR="009E48AC">
        <w:rPr>
          <w:rFonts w:ascii="Arial" w:hAnsi="Arial" w:cs="Arial"/>
          <w:szCs w:val="24"/>
        </w:rPr>
        <w:t>:</w:t>
      </w:r>
      <w:r w:rsidRPr="00534AC5">
        <w:rPr>
          <w:rFonts w:ascii="Arial" w:hAnsi="Arial" w:cs="Arial"/>
          <w:szCs w:val="24"/>
        </w:rPr>
        <w:t xml:space="preserve"> “¿</w:t>
      </w:r>
      <w:r w:rsidR="009E48AC">
        <w:rPr>
          <w:rFonts w:ascii="Arial" w:hAnsi="Arial" w:cs="Arial"/>
          <w:szCs w:val="24"/>
        </w:rPr>
        <w:t>u</w:t>
      </w:r>
      <w:r w:rsidRPr="00534AC5">
        <w:rPr>
          <w:rFonts w:ascii="Arial" w:hAnsi="Arial" w:cs="Arial"/>
          <w:szCs w:val="24"/>
        </w:rPr>
        <w:t>sted heredó alguna vez el anarquismo de su padre, y lo tuvo de joven?”, Borges respondió “sí, y lo tengo para el porvenir. Ojalá merezcamos no tener ningún gobierno alguna vez. En ningún país del mundo (…). Un mínimo de gobierno o un gobierno puramente municipal como diría Spencer”</w:t>
      </w:r>
      <w:r w:rsidRPr="00534AC5">
        <w:rPr>
          <w:rStyle w:val="Refdenotaalpie"/>
          <w:rFonts w:ascii="Arial" w:hAnsi="Arial" w:cs="Arial"/>
          <w:szCs w:val="24"/>
        </w:rPr>
        <w:footnoteReference w:id="5"/>
      </w:r>
      <w:r w:rsidRPr="00534AC5">
        <w:rPr>
          <w:rFonts w:ascii="Arial" w:hAnsi="Arial" w:cs="Arial"/>
          <w:szCs w:val="24"/>
        </w:rPr>
        <w:t>.</w:t>
      </w:r>
      <w:r>
        <w:rPr>
          <w:rFonts w:ascii="Arial" w:hAnsi="Arial" w:cs="Arial"/>
          <w:szCs w:val="24"/>
        </w:rPr>
        <w:t xml:space="preserve"> </w:t>
      </w:r>
      <w:r w:rsidRPr="00534AC5">
        <w:rPr>
          <w:rFonts w:ascii="Arial" w:hAnsi="Arial" w:cs="Arial"/>
          <w:szCs w:val="24"/>
        </w:rPr>
        <w:t>En la segunda entrevista con el mismo periodista</w:t>
      </w:r>
      <w:r>
        <w:rPr>
          <w:rFonts w:ascii="Arial" w:hAnsi="Arial" w:cs="Arial"/>
          <w:szCs w:val="24"/>
        </w:rPr>
        <w:t xml:space="preserve"> unos años después,</w:t>
      </w:r>
      <w:r w:rsidRPr="00534AC5">
        <w:rPr>
          <w:rFonts w:ascii="Arial" w:hAnsi="Arial" w:cs="Arial"/>
          <w:szCs w:val="24"/>
        </w:rPr>
        <w:t xml:space="preserve"> afirmó “ciertamente no soy nacionalista, ciertamente no he sido peronista, no soy comunista. Soy un individuo, un modesto anarquista a la manera spenceriana. Creo en el individuo y no en el Estado”</w:t>
      </w:r>
      <w:r w:rsidRPr="00534AC5">
        <w:rPr>
          <w:rStyle w:val="Refdenotaalpie"/>
          <w:rFonts w:ascii="Arial" w:hAnsi="Arial" w:cs="Arial"/>
          <w:szCs w:val="24"/>
        </w:rPr>
        <w:footnoteReference w:id="6"/>
      </w:r>
      <w:r w:rsidRPr="00534AC5">
        <w:rPr>
          <w:rFonts w:ascii="Arial" w:hAnsi="Arial" w:cs="Arial"/>
          <w:szCs w:val="24"/>
        </w:rPr>
        <w:t xml:space="preserve">. Su consecuente rechazo al nacionalismo, su crítica temprana a los totalitarismos, en el que con facilidad cae “el crédulo amor de los arrabales” y que forma “una crasa mitología”, lo llevaron a </w:t>
      </w:r>
      <w:r w:rsidR="006D3248">
        <w:rPr>
          <w:rFonts w:ascii="Arial" w:hAnsi="Arial" w:cs="Arial"/>
          <w:szCs w:val="24"/>
        </w:rPr>
        <w:t>sostener</w:t>
      </w:r>
      <w:r w:rsidRPr="00534AC5">
        <w:rPr>
          <w:rFonts w:ascii="Arial" w:hAnsi="Arial" w:cs="Arial"/>
          <w:szCs w:val="24"/>
        </w:rPr>
        <w:t xml:space="preserve"> con habitual lucidez que “nadie es la patria, pero todos lo somos”, y a formular una cita que resulta clave para su lectura y la comprensió</w:t>
      </w:r>
      <w:r>
        <w:rPr>
          <w:rFonts w:ascii="Arial" w:hAnsi="Arial" w:cs="Arial"/>
          <w:szCs w:val="24"/>
        </w:rPr>
        <w:t>n de su obra y su pensamiento, por lo</w:t>
      </w:r>
      <w:r w:rsidRPr="00534AC5">
        <w:rPr>
          <w:rFonts w:ascii="Arial" w:hAnsi="Arial" w:cs="Arial"/>
          <w:szCs w:val="24"/>
        </w:rPr>
        <w:t xml:space="preserve"> que merece menc</w:t>
      </w:r>
      <w:r w:rsidR="002D0F9D">
        <w:rPr>
          <w:rFonts w:ascii="Arial" w:hAnsi="Arial" w:cs="Arial"/>
          <w:szCs w:val="24"/>
        </w:rPr>
        <w:t>ionarse: “no debemos temer y</w:t>
      </w:r>
      <w:r w:rsidRPr="00534AC5">
        <w:rPr>
          <w:rFonts w:ascii="Arial" w:hAnsi="Arial" w:cs="Arial"/>
          <w:szCs w:val="24"/>
        </w:rPr>
        <w:t xml:space="preserve"> debemos pensar que nuestro patrimonio es el universo; ensayar</w:t>
      </w:r>
      <w:r w:rsidR="002D0F9D">
        <w:rPr>
          <w:rFonts w:ascii="Arial" w:hAnsi="Arial" w:cs="Arial"/>
          <w:szCs w:val="24"/>
        </w:rPr>
        <w:t xml:space="preserve"> </w:t>
      </w:r>
      <w:r w:rsidRPr="00534AC5">
        <w:rPr>
          <w:rFonts w:ascii="Arial" w:hAnsi="Arial" w:cs="Arial"/>
          <w:szCs w:val="24"/>
        </w:rPr>
        <w:t xml:space="preserve"> todos los temas, y no podemos concretarnos a lo argentino para ser argentinos: porque o ser argentino es una fatalidad, y en ese caso lo seremos de cualquier modo, o ser argentino es una mera afectación, una máscara” —</w:t>
      </w:r>
      <w:r w:rsidRPr="00474790">
        <w:rPr>
          <w:rFonts w:ascii="Arial" w:hAnsi="Arial" w:cs="Arial"/>
          <w:i/>
          <w:szCs w:val="24"/>
        </w:rPr>
        <w:t>El escritor argentino y la tradición</w:t>
      </w:r>
      <w:r w:rsidRPr="00534AC5">
        <w:rPr>
          <w:rFonts w:ascii="Arial" w:hAnsi="Arial" w:cs="Arial"/>
          <w:szCs w:val="24"/>
        </w:rPr>
        <w:t xml:space="preserve">—. </w:t>
      </w:r>
    </w:p>
    <w:p w:rsidR="00EC71B6" w:rsidRPr="00474790" w:rsidRDefault="00EC71B6" w:rsidP="00917205">
      <w:pPr>
        <w:spacing w:after="120"/>
        <w:ind w:firstLine="708"/>
        <w:rPr>
          <w:rStyle w:val="Textoennegrita"/>
          <w:rFonts w:ascii="Arial" w:hAnsi="Arial" w:cs="Arial"/>
          <w:b w:val="0"/>
          <w:bCs w:val="0"/>
          <w:szCs w:val="24"/>
        </w:rPr>
      </w:pPr>
      <w:r>
        <w:rPr>
          <w:rFonts w:ascii="Arial" w:hAnsi="Arial" w:cs="Arial"/>
          <w:szCs w:val="24"/>
        </w:rPr>
        <w:t xml:space="preserve">El legado </w:t>
      </w:r>
      <w:r w:rsidR="001A0CB4">
        <w:rPr>
          <w:rFonts w:ascii="Arial" w:hAnsi="Arial" w:cs="Arial"/>
          <w:szCs w:val="24"/>
        </w:rPr>
        <w:t xml:space="preserve">cultural </w:t>
      </w:r>
      <w:r>
        <w:rPr>
          <w:rFonts w:ascii="Arial" w:hAnsi="Arial" w:cs="Arial"/>
          <w:szCs w:val="24"/>
        </w:rPr>
        <w:t>de Borges excede su propia obra literaria, ya que fue un interesante conferencista</w:t>
      </w:r>
      <w:r w:rsidR="002D0F9D">
        <w:rPr>
          <w:rFonts w:ascii="Arial" w:hAnsi="Arial" w:cs="Arial"/>
          <w:szCs w:val="24"/>
        </w:rPr>
        <w:t>, un particular profesor de letras</w:t>
      </w:r>
      <w:r w:rsidR="00917205">
        <w:rPr>
          <w:rStyle w:val="Refdenotaalpie"/>
          <w:rFonts w:ascii="Arial" w:hAnsi="Arial" w:cs="Arial"/>
          <w:szCs w:val="24"/>
        </w:rPr>
        <w:footnoteReference w:id="7"/>
      </w:r>
      <w:r>
        <w:rPr>
          <w:rFonts w:ascii="Arial" w:hAnsi="Arial" w:cs="Arial"/>
          <w:szCs w:val="24"/>
        </w:rPr>
        <w:t>, un notable exponente del arte de la conversación</w:t>
      </w:r>
      <w:r w:rsidR="00AF6342">
        <w:rPr>
          <w:rStyle w:val="Refdenotaalpie"/>
          <w:rFonts w:ascii="Arial" w:hAnsi="Arial" w:cs="Arial"/>
          <w:szCs w:val="24"/>
        </w:rPr>
        <w:footnoteReference w:id="8"/>
      </w:r>
      <w:r>
        <w:rPr>
          <w:rFonts w:ascii="Arial" w:hAnsi="Arial" w:cs="Arial"/>
          <w:szCs w:val="24"/>
        </w:rPr>
        <w:t xml:space="preserve"> caracterizado por la erudición no solemne y el refinado sentido del humor</w:t>
      </w:r>
      <w:r w:rsidR="00AF6342">
        <w:rPr>
          <w:rStyle w:val="Refdenotaalpie"/>
          <w:rFonts w:ascii="Arial" w:hAnsi="Arial" w:cs="Arial"/>
          <w:szCs w:val="24"/>
        </w:rPr>
        <w:footnoteReference w:id="9"/>
      </w:r>
      <w:r>
        <w:rPr>
          <w:rFonts w:ascii="Arial" w:hAnsi="Arial" w:cs="Arial"/>
          <w:szCs w:val="24"/>
        </w:rPr>
        <w:t xml:space="preserve">, a la vez que se convirtió en un personaje biografiado desde de múltiples </w:t>
      </w:r>
      <w:r w:rsidR="00434B50">
        <w:rPr>
          <w:rFonts w:ascii="Arial" w:hAnsi="Arial" w:cs="Arial"/>
          <w:szCs w:val="24"/>
        </w:rPr>
        <w:t>aristas</w:t>
      </w:r>
      <w:r w:rsidR="00091436">
        <w:rPr>
          <w:rStyle w:val="Refdenotaalpie"/>
          <w:rFonts w:ascii="Arial" w:hAnsi="Arial" w:cs="Arial"/>
          <w:szCs w:val="24"/>
        </w:rPr>
        <w:footnoteReference w:id="10"/>
      </w:r>
      <w:r>
        <w:rPr>
          <w:rFonts w:ascii="Arial" w:hAnsi="Arial" w:cs="Arial"/>
          <w:szCs w:val="24"/>
        </w:rPr>
        <w:t>, y dio lugar a una inagotable bibliografía que abarca no solo el análisis de su obra, sino tambi</w:t>
      </w:r>
      <w:r w:rsidR="001A0CB4">
        <w:rPr>
          <w:rFonts w:ascii="Arial" w:hAnsi="Arial" w:cs="Arial"/>
          <w:szCs w:val="24"/>
        </w:rPr>
        <w:t>én de la relaci</w:t>
      </w:r>
      <w:r w:rsidR="00703634">
        <w:rPr>
          <w:rFonts w:ascii="Arial" w:hAnsi="Arial" w:cs="Arial"/>
          <w:szCs w:val="24"/>
        </w:rPr>
        <w:t>ón de esta</w:t>
      </w:r>
      <w:r w:rsidR="001A0CB4">
        <w:rPr>
          <w:rFonts w:ascii="Arial" w:hAnsi="Arial" w:cs="Arial"/>
          <w:szCs w:val="24"/>
        </w:rPr>
        <w:t xml:space="preserve"> con otras disciplinas</w:t>
      </w:r>
      <w:r w:rsidR="004F4501">
        <w:rPr>
          <w:rStyle w:val="Refdenotaalpie"/>
          <w:rFonts w:ascii="Arial" w:hAnsi="Arial" w:cs="Arial"/>
          <w:szCs w:val="24"/>
        </w:rPr>
        <w:footnoteReference w:id="11"/>
      </w:r>
      <w:r w:rsidR="001A0CB4">
        <w:rPr>
          <w:rFonts w:ascii="Arial" w:hAnsi="Arial" w:cs="Arial"/>
          <w:szCs w:val="24"/>
        </w:rPr>
        <w:t xml:space="preserve"> e incluso s</w:t>
      </w:r>
      <w:r>
        <w:rPr>
          <w:rFonts w:ascii="Arial" w:hAnsi="Arial" w:cs="Arial"/>
          <w:szCs w:val="24"/>
        </w:rPr>
        <w:t xml:space="preserve">u </w:t>
      </w:r>
      <w:r w:rsidR="001A0CB4">
        <w:rPr>
          <w:rFonts w:ascii="Arial" w:hAnsi="Arial" w:cs="Arial"/>
          <w:szCs w:val="24"/>
        </w:rPr>
        <w:t>herencia</w:t>
      </w:r>
      <w:r w:rsidR="00703634">
        <w:rPr>
          <w:rFonts w:ascii="Arial" w:hAnsi="Arial" w:cs="Arial"/>
          <w:szCs w:val="24"/>
        </w:rPr>
        <w:t xml:space="preserve"> bajo la forma de notas y comentarios</w:t>
      </w:r>
      <w:r w:rsidR="001A0CB4">
        <w:rPr>
          <w:rFonts w:ascii="Arial" w:hAnsi="Arial" w:cs="Arial"/>
          <w:szCs w:val="24"/>
        </w:rPr>
        <w:t xml:space="preserve"> </w:t>
      </w:r>
      <w:r w:rsidR="00703634">
        <w:rPr>
          <w:rFonts w:ascii="Arial" w:hAnsi="Arial" w:cs="Arial"/>
          <w:szCs w:val="24"/>
        </w:rPr>
        <w:t xml:space="preserve">diseminados </w:t>
      </w:r>
      <w:r w:rsidR="001A0CB4">
        <w:rPr>
          <w:rFonts w:ascii="Arial" w:hAnsi="Arial" w:cs="Arial"/>
          <w:szCs w:val="24"/>
        </w:rPr>
        <w:t>en</w:t>
      </w:r>
      <w:r>
        <w:rPr>
          <w:rFonts w:ascii="Arial" w:hAnsi="Arial" w:cs="Arial"/>
          <w:szCs w:val="24"/>
        </w:rPr>
        <w:t xml:space="preserve"> </w:t>
      </w:r>
      <w:r w:rsidR="00703634">
        <w:rPr>
          <w:rFonts w:ascii="Arial" w:hAnsi="Arial" w:cs="Arial"/>
          <w:szCs w:val="24"/>
        </w:rPr>
        <w:t>libros y bibliotecas</w:t>
      </w:r>
      <w:r w:rsidR="00AF6342">
        <w:rPr>
          <w:rStyle w:val="Refdenotaalpie"/>
          <w:rFonts w:ascii="Arial" w:hAnsi="Arial" w:cs="Arial"/>
          <w:szCs w:val="24"/>
        </w:rPr>
        <w:footnoteReference w:id="12"/>
      </w:r>
      <w:r w:rsidR="00703634">
        <w:rPr>
          <w:rFonts w:ascii="Arial" w:hAnsi="Arial" w:cs="Arial"/>
          <w:szCs w:val="24"/>
        </w:rPr>
        <w:t>.</w:t>
      </w:r>
    </w:p>
    <w:p w:rsidR="006E577F" w:rsidRDefault="006E577F" w:rsidP="006E577F">
      <w:pPr>
        <w:spacing w:after="120"/>
        <w:ind w:firstLine="708"/>
        <w:rPr>
          <w:rStyle w:val="Textoennegrita"/>
          <w:rFonts w:ascii="Arial" w:hAnsi="Arial" w:cs="Arial"/>
          <w:b w:val="0"/>
          <w:szCs w:val="24"/>
          <w:bdr w:val="none" w:sz="0" w:space="0" w:color="auto" w:frame="1"/>
        </w:rPr>
      </w:pPr>
      <w:r w:rsidRPr="00534AC5">
        <w:rPr>
          <w:rStyle w:val="Textoennegrita"/>
          <w:rFonts w:ascii="Arial" w:hAnsi="Arial" w:cs="Arial"/>
          <w:b w:val="0"/>
          <w:szCs w:val="24"/>
          <w:bdr w:val="none" w:sz="0" w:space="0" w:color="auto" w:frame="1"/>
        </w:rPr>
        <w:t>En el último tiempo y como consecuencia del avance de la inseguridad contra las personas y los biene</w:t>
      </w:r>
      <w:r>
        <w:rPr>
          <w:rStyle w:val="Textoennegrita"/>
          <w:rFonts w:ascii="Arial" w:hAnsi="Arial" w:cs="Arial"/>
          <w:b w:val="0"/>
          <w:szCs w:val="24"/>
          <w:bdr w:val="none" w:sz="0" w:space="0" w:color="auto" w:frame="1"/>
        </w:rPr>
        <w:t xml:space="preserve">s, y que en este caso además afecta el patrimonio cultural e histórico de la Ciudad, </w:t>
      </w:r>
      <w:r>
        <w:rPr>
          <w:rFonts w:ascii="Arial" w:hAnsi="Arial" w:cs="Arial"/>
          <w:bCs/>
          <w:szCs w:val="24"/>
          <w:bdr w:val="none" w:sz="0" w:space="0" w:color="auto" w:frame="1"/>
        </w:rPr>
        <w:t xml:space="preserve">urge tomar </w:t>
      </w:r>
      <w:r>
        <w:rPr>
          <w:rStyle w:val="Textoennegrita"/>
          <w:rFonts w:ascii="Arial" w:hAnsi="Arial" w:cs="Arial"/>
          <w:b w:val="0"/>
          <w:szCs w:val="24"/>
          <w:bdr w:val="none" w:sz="0" w:space="0" w:color="auto" w:frame="1"/>
        </w:rPr>
        <w:t>m</w:t>
      </w:r>
      <w:r w:rsidRPr="00534AC5">
        <w:rPr>
          <w:rStyle w:val="Textoennegrita"/>
          <w:rFonts w:ascii="Arial" w:hAnsi="Arial" w:cs="Arial"/>
          <w:b w:val="0"/>
          <w:szCs w:val="24"/>
          <w:bdr w:val="none" w:sz="0" w:space="0" w:color="auto" w:frame="1"/>
        </w:rPr>
        <w:t xml:space="preserve">edidas de seguridad para prevenir un próximo hurto o </w:t>
      </w:r>
      <w:r w:rsidR="009E48AC">
        <w:rPr>
          <w:rStyle w:val="Textoennegrita"/>
          <w:rFonts w:ascii="Arial" w:hAnsi="Arial" w:cs="Arial"/>
          <w:b w:val="0"/>
          <w:szCs w:val="24"/>
          <w:bdr w:val="none" w:sz="0" w:space="0" w:color="auto" w:frame="1"/>
        </w:rPr>
        <w:t>actos</w:t>
      </w:r>
      <w:r w:rsidRPr="00534AC5">
        <w:rPr>
          <w:rStyle w:val="Textoennegrita"/>
          <w:rFonts w:ascii="Arial" w:hAnsi="Arial" w:cs="Arial"/>
          <w:b w:val="0"/>
          <w:szCs w:val="24"/>
          <w:bdr w:val="none" w:sz="0" w:space="0" w:color="auto" w:frame="1"/>
        </w:rPr>
        <w:t xml:space="preserve"> </w:t>
      </w:r>
      <w:r w:rsidR="009E48AC">
        <w:rPr>
          <w:rStyle w:val="Textoennegrita"/>
          <w:rFonts w:ascii="Arial" w:hAnsi="Arial" w:cs="Arial"/>
          <w:b w:val="0"/>
          <w:szCs w:val="24"/>
          <w:bdr w:val="none" w:sz="0" w:space="0" w:color="auto" w:frame="1"/>
        </w:rPr>
        <w:t>de vandalismo</w:t>
      </w:r>
      <w:r w:rsidRPr="00534AC5">
        <w:rPr>
          <w:rStyle w:val="Textoennegrita"/>
          <w:rFonts w:ascii="Arial" w:hAnsi="Arial" w:cs="Arial"/>
          <w:b w:val="0"/>
          <w:szCs w:val="24"/>
          <w:bdr w:val="none" w:sz="0" w:space="0" w:color="auto" w:frame="1"/>
        </w:rPr>
        <w:t>.</w:t>
      </w:r>
      <w:r>
        <w:rPr>
          <w:rStyle w:val="Textoennegrita"/>
          <w:rFonts w:ascii="Arial" w:hAnsi="Arial" w:cs="Arial"/>
          <w:b w:val="0"/>
          <w:szCs w:val="24"/>
          <w:bdr w:val="none" w:sz="0" w:space="0" w:color="auto" w:frame="1"/>
        </w:rPr>
        <w:t xml:space="preserve"> </w:t>
      </w:r>
      <w:r w:rsidRPr="00534AC5">
        <w:rPr>
          <w:rStyle w:val="Textoennegrita"/>
          <w:rFonts w:ascii="Arial" w:hAnsi="Arial" w:cs="Arial"/>
          <w:b w:val="0"/>
          <w:szCs w:val="24"/>
          <w:bdr w:val="none" w:sz="0" w:space="0" w:color="auto" w:frame="1"/>
        </w:rPr>
        <w:t>Vecinos del lugar refieren que se han cometido diferentes delitos del mismo or</w:t>
      </w:r>
      <w:r>
        <w:rPr>
          <w:rStyle w:val="Textoennegrita"/>
          <w:rFonts w:ascii="Arial" w:hAnsi="Arial" w:cs="Arial"/>
          <w:b w:val="0"/>
          <w:szCs w:val="24"/>
          <w:bdr w:val="none" w:sz="0" w:space="0" w:color="auto" w:frame="1"/>
        </w:rPr>
        <w:t>d</w:t>
      </w:r>
      <w:r w:rsidRPr="00534AC5">
        <w:rPr>
          <w:rStyle w:val="Textoennegrita"/>
          <w:rFonts w:ascii="Arial" w:hAnsi="Arial" w:cs="Arial"/>
          <w:b w:val="0"/>
          <w:szCs w:val="24"/>
          <w:bdr w:val="none" w:sz="0" w:space="0" w:color="auto" w:frame="1"/>
        </w:rPr>
        <w:t>en como robos de picaportes y elementos decorativos de edificios de la zona</w:t>
      </w:r>
      <w:r>
        <w:rPr>
          <w:rStyle w:val="Refdenotaalpie"/>
          <w:rFonts w:ascii="Arial" w:hAnsi="Arial" w:cs="Arial"/>
          <w:bCs/>
          <w:szCs w:val="24"/>
          <w:bdr w:val="none" w:sz="0" w:space="0" w:color="auto" w:frame="1"/>
        </w:rPr>
        <w:footnoteReference w:id="13"/>
      </w:r>
      <w:r>
        <w:rPr>
          <w:rStyle w:val="Textoennegrita"/>
          <w:rFonts w:ascii="Arial" w:hAnsi="Arial" w:cs="Arial"/>
          <w:b w:val="0"/>
          <w:szCs w:val="24"/>
          <w:bdr w:val="none" w:sz="0" w:space="0" w:color="auto" w:frame="1"/>
        </w:rPr>
        <w:t>, lamentablemente hechos que se han tornado comunes a su vez en otros barrios de la Ciudad.</w:t>
      </w:r>
    </w:p>
    <w:p w:rsidR="006E577F" w:rsidRPr="000B7BA0" w:rsidRDefault="006E577F" w:rsidP="006E577F">
      <w:pPr>
        <w:spacing w:after="120"/>
        <w:ind w:firstLine="709"/>
        <w:rPr>
          <w:rStyle w:val="Textoennegrita"/>
          <w:rFonts w:ascii="Arial" w:hAnsi="Arial" w:cs="Arial"/>
          <w:b w:val="0"/>
          <w:bCs w:val="0"/>
          <w:szCs w:val="24"/>
        </w:rPr>
      </w:pPr>
      <w:r w:rsidRPr="000B7BA0">
        <w:rPr>
          <w:rStyle w:val="Textoennegrita"/>
          <w:rFonts w:ascii="Arial" w:hAnsi="Arial" w:cs="Arial"/>
          <w:b w:val="0"/>
          <w:szCs w:val="24"/>
          <w:bdr w:val="none" w:sz="0" w:space="0" w:color="auto" w:frame="1"/>
        </w:rPr>
        <w:t xml:space="preserve">El proyecto plantea que en primer lugar se reponga la placa original si se encuentra en sede policial o judicial, o en poder de la Administración, lo que permite una simple restitución que no implica erogación de recursos públicos y  </w:t>
      </w:r>
      <w:r w:rsidRPr="000B7BA0">
        <w:rPr>
          <w:rFonts w:ascii="Arial" w:hAnsi="Arial" w:cs="Arial"/>
          <w:szCs w:val="24"/>
        </w:rPr>
        <w:t xml:space="preserve">fijarla en la ubicación original de forma que impida fehacientemente mediante las medidas de seguridad pertinentes su hurto o vandalismo. En caso de que </w:t>
      </w:r>
      <w:r w:rsidRPr="000B7BA0">
        <w:rPr>
          <w:rFonts w:ascii="Arial" w:hAnsi="Arial" w:cs="Arial"/>
          <w:szCs w:val="24"/>
        </w:rPr>
        <w:lastRenderedPageBreak/>
        <w:t>esto no fuere posible, se establece la acuñación de una nueva placa con las características indicadas, que destaca el</w:t>
      </w:r>
      <w:r w:rsidR="00D80C6F">
        <w:rPr>
          <w:rFonts w:ascii="Arial" w:hAnsi="Arial" w:cs="Arial"/>
          <w:szCs w:val="24"/>
        </w:rPr>
        <w:t xml:space="preserve"> período en que el autor vivió en el domicilio, el</w:t>
      </w:r>
      <w:r w:rsidRPr="000B7BA0">
        <w:rPr>
          <w:rFonts w:ascii="Arial" w:hAnsi="Arial" w:cs="Arial"/>
          <w:szCs w:val="24"/>
        </w:rPr>
        <w:t xml:space="preserve"> reconocimiento d</w:t>
      </w:r>
      <w:r>
        <w:rPr>
          <w:rFonts w:ascii="Arial" w:hAnsi="Arial" w:cs="Arial"/>
          <w:szCs w:val="24"/>
        </w:rPr>
        <w:t>irecto d</w:t>
      </w:r>
      <w:r w:rsidRPr="000B7BA0">
        <w:rPr>
          <w:rFonts w:ascii="Arial" w:hAnsi="Arial" w:cs="Arial"/>
          <w:szCs w:val="24"/>
        </w:rPr>
        <w:t xml:space="preserve">e la ciudadanía y una </w:t>
      </w:r>
      <w:r>
        <w:rPr>
          <w:rFonts w:ascii="Arial" w:hAnsi="Arial" w:cs="Arial"/>
          <w:szCs w:val="24"/>
        </w:rPr>
        <w:t>cita de valor representativa</w:t>
      </w:r>
      <w:r w:rsidR="00D80C6F">
        <w:rPr>
          <w:rFonts w:ascii="Arial" w:hAnsi="Arial" w:cs="Arial"/>
          <w:szCs w:val="24"/>
        </w:rPr>
        <w:t xml:space="preserve"> de su </w:t>
      </w:r>
      <w:r w:rsidR="009E48AC">
        <w:rPr>
          <w:rFonts w:ascii="Arial" w:hAnsi="Arial" w:cs="Arial"/>
          <w:szCs w:val="24"/>
        </w:rPr>
        <w:t>pensamiento</w:t>
      </w:r>
      <w:r w:rsidRPr="000B7BA0">
        <w:rPr>
          <w:rFonts w:ascii="Arial" w:hAnsi="Arial" w:cs="Arial"/>
          <w:szCs w:val="24"/>
        </w:rPr>
        <w:t xml:space="preserve">, </w:t>
      </w:r>
      <w:r>
        <w:rPr>
          <w:rFonts w:ascii="Arial" w:hAnsi="Arial" w:cs="Arial"/>
          <w:szCs w:val="24"/>
        </w:rPr>
        <w:t xml:space="preserve">de igual manera </w:t>
      </w:r>
      <w:r w:rsidRPr="000B7BA0">
        <w:rPr>
          <w:rFonts w:ascii="Arial" w:hAnsi="Arial" w:cs="Arial"/>
          <w:szCs w:val="24"/>
        </w:rPr>
        <w:t>fijándose de forma que impida fehacientemente su hurto o vandalismo.</w:t>
      </w:r>
    </w:p>
    <w:p w:rsidR="006E577F" w:rsidRDefault="006E577F" w:rsidP="00B5636D">
      <w:pPr>
        <w:spacing w:after="120"/>
        <w:ind w:firstLine="709"/>
        <w:rPr>
          <w:rStyle w:val="Textoennegrita"/>
          <w:rFonts w:ascii="Arial" w:hAnsi="Arial" w:cs="Arial"/>
          <w:b w:val="0"/>
          <w:szCs w:val="24"/>
          <w:bdr w:val="none" w:sz="0" w:space="0" w:color="auto" w:frame="1"/>
        </w:rPr>
      </w:pPr>
      <w:r w:rsidRPr="00534AC5">
        <w:rPr>
          <w:rStyle w:val="Textoennegrita"/>
          <w:rFonts w:ascii="Arial" w:hAnsi="Arial" w:cs="Arial"/>
          <w:b w:val="0"/>
          <w:szCs w:val="24"/>
          <w:bdr w:val="none" w:sz="0" w:space="0" w:color="auto" w:frame="1"/>
        </w:rPr>
        <w:t>Por las razones expuestas, solicito a mis pares que me acompañen en el presente proyecto.</w:t>
      </w:r>
    </w:p>
    <w:p w:rsidR="006E577F" w:rsidRDefault="006E577F" w:rsidP="006E577F">
      <w:pPr>
        <w:spacing w:after="120"/>
        <w:ind w:firstLine="709"/>
        <w:rPr>
          <w:rStyle w:val="Textoennegrita"/>
          <w:rFonts w:ascii="Arial" w:hAnsi="Arial" w:cs="Arial"/>
          <w:b w:val="0"/>
          <w:szCs w:val="24"/>
          <w:bdr w:val="none" w:sz="0" w:space="0" w:color="auto" w:frame="1"/>
        </w:rPr>
      </w:pPr>
    </w:p>
    <w:p w:rsidR="002C1F6D" w:rsidRDefault="002C1F6D" w:rsidP="006E577F">
      <w:pPr>
        <w:spacing w:after="120"/>
        <w:ind w:firstLine="709"/>
        <w:rPr>
          <w:rStyle w:val="Textoennegrita"/>
          <w:rFonts w:ascii="Arial" w:hAnsi="Arial" w:cs="Arial"/>
          <w:b w:val="0"/>
          <w:szCs w:val="24"/>
          <w:bdr w:val="none" w:sz="0" w:space="0" w:color="auto" w:frame="1"/>
        </w:rPr>
      </w:pPr>
    </w:p>
    <w:p w:rsidR="002C1F6D" w:rsidRDefault="002C1F6D" w:rsidP="006E577F">
      <w:pPr>
        <w:spacing w:after="120"/>
        <w:ind w:firstLine="709"/>
        <w:rPr>
          <w:rStyle w:val="Textoennegrita"/>
          <w:rFonts w:ascii="Arial" w:hAnsi="Arial" w:cs="Arial"/>
          <w:b w:val="0"/>
          <w:szCs w:val="24"/>
          <w:bdr w:val="none" w:sz="0" w:space="0" w:color="auto" w:frame="1"/>
        </w:rPr>
      </w:pPr>
    </w:p>
    <w:p w:rsidR="002C1F6D" w:rsidRPr="00B01F54" w:rsidRDefault="002C1F6D" w:rsidP="006E577F">
      <w:pPr>
        <w:spacing w:after="120"/>
        <w:ind w:firstLine="709"/>
        <w:rPr>
          <w:rStyle w:val="Textoennegrita"/>
          <w:rFonts w:ascii="Arial" w:hAnsi="Arial" w:cs="Arial"/>
          <w:b w:val="0"/>
          <w:szCs w:val="24"/>
          <w:bdr w:val="none" w:sz="0" w:space="0" w:color="auto" w:frame="1"/>
        </w:rPr>
      </w:pPr>
    </w:p>
    <w:p w:rsidR="006E577F" w:rsidRDefault="006E577F" w:rsidP="006E577F">
      <w:pPr>
        <w:jc w:val="center"/>
        <w:rPr>
          <w:rFonts w:ascii="Arial" w:hAnsi="Arial" w:cs="Arial"/>
          <w:b/>
          <w:szCs w:val="24"/>
        </w:rPr>
      </w:pPr>
      <w:r w:rsidRPr="000B7BA0">
        <w:rPr>
          <w:rFonts w:ascii="Arial" w:hAnsi="Arial" w:cs="Arial"/>
          <w:b/>
          <w:szCs w:val="24"/>
        </w:rPr>
        <w:t>ANEXO</w:t>
      </w:r>
    </w:p>
    <w:p w:rsidR="000B6432" w:rsidRDefault="000B6432" w:rsidP="006E577F">
      <w:pPr>
        <w:jc w:val="center"/>
        <w:rPr>
          <w:rFonts w:ascii="Arial" w:hAnsi="Arial" w:cs="Arial"/>
          <w:b/>
          <w:szCs w:val="24"/>
        </w:rPr>
      </w:pPr>
    </w:p>
    <w:p w:rsidR="000B6432" w:rsidRPr="000B7BA0" w:rsidRDefault="000B6432" w:rsidP="006E577F">
      <w:pPr>
        <w:jc w:val="center"/>
        <w:rPr>
          <w:rFonts w:ascii="Arial" w:hAnsi="Arial" w:cs="Arial"/>
          <w:b/>
          <w:szCs w:val="24"/>
        </w:rPr>
      </w:pPr>
    </w:p>
    <w:p w:rsidR="006E577F" w:rsidRDefault="006E577F" w:rsidP="006E577F">
      <w:pPr>
        <w:rPr>
          <w:rStyle w:val="Textoennegrita"/>
          <w:b w:val="0"/>
          <w:color w:val="333333"/>
          <w:szCs w:val="24"/>
          <w:bdr w:val="none" w:sz="0" w:space="0" w:color="auto" w:frame="1"/>
        </w:rPr>
      </w:pPr>
    </w:p>
    <w:p w:rsidR="006E577F" w:rsidRDefault="006E577F" w:rsidP="006E577F">
      <w:pPr>
        <w:rPr>
          <w:rStyle w:val="Textoennegrita"/>
          <w:b w:val="0"/>
          <w:color w:val="333333"/>
          <w:szCs w:val="24"/>
          <w:bdr w:val="none" w:sz="0" w:space="0" w:color="auto" w:frame="1"/>
        </w:rPr>
      </w:pPr>
      <w:r w:rsidRPr="00FF720D">
        <w:rPr>
          <w:rStyle w:val="Textoennegrita"/>
          <w:b w:val="0"/>
          <w:noProof/>
          <w:color w:val="333333"/>
          <w:szCs w:val="24"/>
          <w:bdr w:val="none" w:sz="0" w:space="0" w:color="auto" w:frame="1"/>
          <w:lang w:val="es-ES"/>
        </w:rPr>
        <w:drawing>
          <wp:inline distT="0" distB="0" distL="0" distR="0">
            <wp:extent cx="5431001" cy="4076700"/>
            <wp:effectExtent l="19050" t="0" r="0" b="0"/>
            <wp:docPr id="29"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8" cstate="print"/>
                    <a:srcRect/>
                    <a:stretch>
                      <a:fillRect/>
                    </a:stretch>
                  </pic:blipFill>
                  <pic:spPr bwMode="auto">
                    <a:xfrm>
                      <a:off x="0" y="0"/>
                      <a:ext cx="5434209" cy="4079108"/>
                    </a:xfrm>
                    <a:prstGeom prst="rect">
                      <a:avLst/>
                    </a:prstGeom>
                    <a:noFill/>
                    <a:ln w="9525">
                      <a:noFill/>
                      <a:miter lim="800000"/>
                      <a:headEnd/>
                      <a:tailEnd/>
                    </a:ln>
                  </pic:spPr>
                </pic:pic>
              </a:graphicData>
            </a:graphic>
          </wp:inline>
        </w:drawing>
      </w:r>
    </w:p>
    <w:p w:rsidR="006E577F" w:rsidRPr="008F7598" w:rsidRDefault="006E577F" w:rsidP="006E577F">
      <w:pPr>
        <w:rPr>
          <w:rStyle w:val="Textoennegrita"/>
          <w:rFonts w:ascii="Arial" w:hAnsi="Arial" w:cs="Arial"/>
          <w:b w:val="0"/>
          <w:color w:val="333333"/>
          <w:sz w:val="22"/>
          <w:szCs w:val="22"/>
          <w:bdr w:val="none" w:sz="0" w:space="0" w:color="auto" w:frame="1"/>
        </w:rPr>
      </w:pPr>
      <w:r w:rsidRPr="008F7598">
        <w:rPr>
          <w:rStyle w:val="Textoennegrita"/>
          <w:rFonts w:ascii="Arial" w:hAnsi="Arial" w:cs="Arial"/>
          <w:b w:val="0"/>
          <w:color w:val="333333"/>
          <w:sz w:val="22"/>
          <w:szCs w:val="22"/>
          <w:bdr w:val="none" w:sz="0" w:space="0" w:color="auto" w:frame="1"/>
        </w:rPr>
        <w:t>Foto 1. Placa original desparecida. Fuente: Twitter de Martín Hadis.</w:t>
      </w:r>
    </w:p>
    <w:p w:rsidR="006E577F" w:rsidRDefault="006E577F" w:rsidP="006E577F">
      <w:pPr>
        <w:rPr>
          <w:rStyle w:val="Textoennegrita"/>
          <w:rFonts w:ascii="Arial" w:hAnsi="Arial" w:cs="Arial"/>
          <w:b w:val="0"/>
          <w:color w:val="333333"/>
          <w:sz w:val="22"/>
          <w:szCs w:val="22"/>
          <w:bdr w:val="none" w:sz="0" w:space="0" w:color="auto" w:frame="1"/>
        </w:rPr>
      </w:pPr>
    </w:p>
    <w:p w:rsidR="006E577F" w:rsidRPr="00FC46A4" w:rsidRDefault="006E577F" w:rsidP="006E577F">
      <w:pPr>
        <w:rPr>
          <w:rStyle w:val="Textoennegrita"/>
          <w:rFonts w:ascii="Arial" w:hAnsi="Arial" w:cs="Arial"/>
          <w:b w:val="0"/>
          <w:color w:val="333333"/>
          <w:sz w:val="22"/>
          <w:szCs w:val="22"/>
          <w:bdr w:val="none" w:sz="0" w:space="0" w:color="auto" w:frame="1"/>
        </w:rPr>
      </w:pPr>
    </w:p>
    <w:p w:rsidR="006E577F" w:rsidRDefault="006E577F" w:rsidP="006E577F">
      <w:pPr>
        <w:rPr>
          <w:rStyle w:val="Textoennegrita"/>
          <w:b w:val="0"/>
          <w:color w:val="333333"/>
          <w:szCs w:val="24"/>
          <w:bdr w:val="none" w:sz="0" w:space="0" w:color="auto" w:frame="1"/>
        </w:rPr>
      </w:pPr>
      <w:r>
        <w:rPr>
          <w:bCs/>
          <w:noProof/>
          <w:color w:val="333333"/>
          <w:szCs w:val="24"/>
          <w:bdr w:val="none" w:sz="0" w:space="0" w:color="auto" w:frame="1"/>
          <w:lang w:val="es-ES"/>
        </w:rPr>
        <w:lastRenderedPageBreak/>
        <w:drawing>
          <wp:inline distT="0" distB="0" distL="0" distR="0">
            <wp:extent cx="5467680" cy="3695700"/>
            <wp:effectExtent l="19050" t="0" r="0" b="0"/>
            <wp:docPr id="30" name="1 Imagen" descr="Placa rob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a robada.jpg"/>
                    <pic:cNvPicPr/>
                  </pic:nvPicPr>
                  <pic:blipFill>
                    <a:blip r:embed="rId9" cstate="print"/>
                    <a:stretch>
                      <a:fillRect/>
                    </a:stretch>
                  </pic:blipFill>
                  <pic:spPr>
                    <a:xfrm>
                      <a:off x="0" y="0"/>
                      <a:ext cx="5468167" cy="3696030"/>
                    </a:xfrm>
                    <a:prstGeom prst="rect">
                      <a:avLst/>
                    </a:prstGeom>
                  </pic:spPr>
                </pic:pic>
              </a:graphicData>
            </a:graphic>
          </wp:inline>
        </w:drawing>
      </w:r>
    </w:p>
    <w:p w:rsidR="006E577F" w:rsidRPr="006E577F" w:rsidRDefault="006E577F" w:rsidP="006E577F">
      <w:pPr>
        <w:rPr>
          <w:rStyle w:val="Textoennegrita"/>
          <w:rFonts w:ascii="Arial" w:hAnsi="Arial" w:cs="Arial"/>
          <w:b w:val="0"/>
          <w:sz w:val="22"/>
          <w:szCs w:val="22"/>
          <w:bdr w:val="none" w:sz="0" w:space="0" w:color="auto" w:frame="1"/>
        </w:rPr>
      </w:pPr>
      <w:r w:rsidRPr="006E577F">
        <w:rPr>
          <w:rStyle w:val="Textoennegrita"/>
          <w:rFonts w:ascii="Arial" w:hAnsi="Arial" w:cs="Arial"/>
          <w:b w:val="0"/>
          <w:sz w:val="22"/>
          <w:szCs w:val="22"/>
          <w:bdr w:val="none" w:sz="0" w:space="0" w:color="auto" w:frame="1"/>
        </w:rPr>
        <w:t xml:space="preserve">Foto 2. Placa desaparecida al momento de ser hallada tras su hurto. </w:t>
      </w:r>
    </w:p>
    <w:p w:rsidR="006E577F" w:rsidRPr="006E577F" w:rsidRDefault="006E577F" w:rsidP="006E577F">
      <w:pPr>
        <w:rPr>
          <w:rFonts w:ascii="Arial" w:hAnsi="Arial" w:cs="Arial"/>
          <w:sz w:val="22"/>
          <w:szCs w:val="22"/>
        </w:rPr>
      </w:pPr>
      <w:r w:rsidRPr="006E577F">
        <w:rPr>
          <w:rStyle w:val="Textoennegrita"/>
          <w:rFonts w:ascii="Arial" w:hAnsi="Arial" w:cs="Arial"/>
          <w:b w:val="0"/>
          <w:sz w:val="22"/>
          <w:szCs w:val="22"/>
          <w:bdr w:val="none" w:sz="0" w:space="0" w:color="auto" w:frame="1"/>
        </w:rPr>
        <w:t>Fuente:</w:t>
      </w:r>
      <w:r w:rsidRPr="006E577F">
        <w:rPr>
          <w:rFonts w:ascii="Arial" w:hAnsi="Arial" w:cs="Arial"/>
          <w:color w:val="1F2021"/>
          <w:sz w:val="22"/>
          <w:szCs w:val="22"/>
          <w:shd w:val="clear" w:color="auto" w:fill="FFFFFF"/>
        </w:rPr>
        <w:t xml:space="preserve">https://www.lanacion.com.ar/cultura/donde-esta-placa-bronce-del-edificio-calle-nid2333045/  </w:t>
      </w:r>
      <w:r w:rsidRPr="006E577F">
        <w:rPr>
          <w:rFonts w:ascii="Arial" w:hAnsi="Arial" w:cs="Arial"/>
          <w:sz w:val="22"/>
          <w:szCs w:val="22"/>
        </w:rPr>
        <w:t>(26/10/22).</w:t>
      </w:r>
    </w:p>
    <w:p w:rsidR="006E577F" w:rsidRPr="00FC46A4" w:rsidRDefault="006E577F" w:rsidP="006E577F">
      <w:pPr>
        <w:rPr>
          <w:rStyle w:val="Textoennegrita"/>
          <w:rFonts w:ascii="Arial" w:hAnsi="Arial" w:cs="Arial"/>
          <w:b w:val="0"/>
          <w:color w:val="333333"/>
          <w:sz w:val="22"/>
          <w:szCs w:val="22"/>
          <w:bdr w:val="none" w:sz="0" w:space="0" w:color="auto" w:frame="1"/>
        </w:rPr>
      </w:pPr>
    </w:p>
    <w:p w:rsidR="006E577F" w:rsidRPr="00405D71" w:rsidRDefault="006E577F" w:rsidP="006E577F">
      <w:pPr>
        <w:rPr>
          <w:rStyle w:val="Textoennegrita"/>
          <w:b w:val="0"/>
          <w:color w:val="333333"/>
          <w:szCs w:val="24"/>
          <w:bdr w:val="none" w:sz="0" w:space="0" w:color="auto" w:frame="1"/>
        </w:rPr>
      </w:pPr>
    </w:p>
    <w:p w:rsidR="006E577F" w:rsidRDefault="006E577F" w:rsidP="006E577F">
      <w:pPr>
        <w:rPr>
          <w:szCs w:val="24"/>
        </w:rPr>
      </w:pPr>
      <w:r>
        <w:rPr>
          <w:noProof/>
          <w:szCs w:val="24"/>
          <w:lang w:val="es-ES"/>
        </w:rPr>
        <w:drawing>
          <wp:inline distT="0" distB="0" distL="0" distR="0">
            <wp:extent cx="5410200" cy="4058285"/>
            <wp:effectExtent l="19050" t="0" r="0" b="0"/>
            <wp:docPr id="3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5414397" cy="4061433"/>
                    </a:xfrm>
                    <a:prstGeom prst="rect">
                      <a:avLst/>
                    </a:prstGeom>
                    <a:noFill/>
                    <a:ln w="9525">
                      <a:noFill/>
                      <a:miter lim="800000"/>
                      <a:headEnd/>
                      <a:tailEnd/>
                    </a:ln>
                  </pic:spPr>
                </pic:pic>
              </a:graphicData>
            </a:graphic>
          </wp:inline>
        </w:drawing>
      </w:r>
    </w:p>
    <w:p w:rsidR="002C1F6D" w:rsidRPr="008F7598" w:rsidRDefault="002C1F6D" w:rsidP="006E577F">
      <w:pPr>
        <w:rPr>
          <w:rFonts w:ascii="Arial" w:hAnsi="Arial" w:cs="Arial"/>
          <w:sz w:val="22"/>
          <w:szCs w:val="22"/>
        </w:rPr>
      </w:pPr>
    </w:p>
    <w:p w:rsidR="006E577F" w:rsidRPr="008F7598" w:rsidRDefault="006E577F" w:rsidP="006E577F">
      <w:pPr>
        <w:rPr>
          <w:rFonts w:ascii="Arial" w:hAnsi="Arial" w:cs="Arial"/>
          <w:sz w:val="22"/>
          <w:szCs w:val="22"/>
        </w:rPr>
      </w:pPr>
      <w:r w:rsidRPr="008F7598">
        <w:rPr>
          <w:rFonts w:ascii="Arial" w:hAnsi="Arial" w:cs="Arial"/>
          <w:sz w:val="22"/>
          <w:szCs w:val="22"/>
        </w:rPr>
        <w:t>Foto</w:t>
      </w:r>
      <w:r w:rsidR="002C1F6D" w:rsidRPr="008F7598">
        <w:rPr>
          <w:rFonts w:ascii="Arial" w:hAnsi="Arial" w:cs="Arial"/>
          <w:sz w:val="22"/>
          <w:szCs w:val="22"/>
        </w:rPr>
        <w:t>s</w:t>
      </w:r>
      <w:r w:rsidRPr="008F7598">
        <w:rPr>
          <w:rFonts w:ascii="Arial" w:hAnsi="Arial" w:cs="Arial"/>
          <w:sz w:val="22"/>
          <w:szCs w:val="22"/>
        </w:rPr>
        <w:t xml:space="preserve"> 3 y 4. Granito “arrasado”, como el jardín del su cuento Los teólogos, del frente del edificio con los agujeros que indican la ubicación de la placa, constatado el 26/10/22.</w:t>
      </w:r>
    </w:p>
    <w:p w:rsidR="00175A56" w:rsidRPr="006E577F" w:rsidRDefault="000B6432" w:rsidP="006E577F">
      <w:pPr>
        <w:spacing w:line="360" w:lineRule="auto"/>
        <w:rPr>
          <w:rFonts w:ascii="Arial" w:hAnsi="Arial" w:cs="Arial"/>
          <w:szCs w:val="24"/>
        </w:rPr>
      </w:pPr>
      <w:r w:rsidRPr="000B6432">
        <w:rPr>
          <w:rFonts w:ascii="Arial" w:hAnsi="Arial" w:cs="Arial"/>
          <w:noProof/>
          <w:szCs w:val="24"/>
          <w:lang w:val="es-ES"/>
        </w:rPr>
        <w:lastRenderedPageBreak/>
        <w:drawing>
          <wp:inline distT="0" distB="0" distL="0" distR="0">
            <wp:extent cx="5523635" cy="4143375"/>
            <wp:effectExtent l="19050" t="0" r="865" b="0"/>
            <wp:docPr id="3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srcRect/>
                    <a:stretch>
                      <a:fillRect/>
                    </a:stretch>
                  </pic:blipFill>
                  <pic:spPr bwMode="auto">
                    <a:xfrm>
                      <a:off x="0" y="0"/>
                      <a:ext cx="5535300" cy="4152125"/>
                    </a:xfrm>
                    <a:prstGeom prst="rect">
                      <a:avLst/>
                    </a:prstGeom>
                    <a:noFill/>
                    <a:ln w="9525">
                      <a:noFill/>
                      <a:miter lim="800000"/>
                      <a:headEnd/>
                      <a:tailEnd/>
                    </a:ln>
                  </pic:spPr>
                </pic:pic>
              </a:graphicData>
            </a:graphic>
          </wp:inline>
        </w:drawing>
      </w:r>
    </w:p>
    <w:sectPr w:rsidR="00175A56" w:rsidRPr="006E577F" w:rsidSect="005E3C49">
      <w:headerReference w:type="default" r:id="rId12"/>
      <w:footerReference w:type="defaul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E71" w:rsidRDefault="00612E71">
      <w:r>
        <w:separator/>
      </w:r>
    </w:p>
  </w:endnote>
  <w:endnote w:type="continuationSeparator" w:id="0">
    <w:p w:rsidR="00612E71" w:rsidRDefault="00612E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2D0F9D" w:rsidRPr="002D0F9D">
        <w:rPr>
          <w:noProof/>
          <w:color w:val="333333"/>
          <w:sz w:val="20"/>
        </w:rPr>
        <w:t>27/10/2022 16:00:00</w:t>
      </w:r>
    </w:fldSimple>
    <w:r w:rsidRPr="001C19C4">
      <w:rPr>
        <w:color w:val="333333"/>
        <w:sz w:val="20"/>
      </w:rPr>
      <w:t xml:space="preserve">  -  Cantidad de caracteres: </w:t>
    </w:r>
    <w:fldSimple w:instr=" NUMCHARS  \* MERGEFORMAT ">
      <w:r w:rsidR="002D0F9D" w:rsidRPr="002D0F9D">
        <w:rPr>
          <w:noProof/>
          <w:color w:val="333333"/>
          <w:sz w:val="20"/>
        </w:rPr>
        <w:t>9764</w:t>
      </w:r>
    </w:fldSimple>
    <w:r w:rsidRPr="001C19C4">
      <w:rPr>
        <w:color w:val="333333"/>
        <w:sz w:val="20"/>
      </w:rPr>
      <w:t xml:space="preserve"> - Cantidad de palabras: </w:t>
    </w:r>
    <w:fldSimple w:instr=" NUMWORDS  \* MERGEFORMAT ">
      <w:r w:rsidR="002D0F9D" w:rsidRPr="002D0F9D">
        <w:rPr>
          <w:noProof/>
          <w:color w:val="333333"/>
          <w:sz w:val="20"/>
        </w:rPr>
        <w:t>2009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7F3843" w:rsidRPr="001C19C4">
      <w:rPr>
        <w:rStyle w:val="Nmerodepgina"/>
        <w:color w:val="333333"/>
      </w:rPr>
      <w:fldChar w:fldCharType="begin"/>
    </w:r>
    <w:r w:rsidRPr="001C19C4">
      <w:rPr>
        <w:rStyle w:val="Nmerodepgina"/>
        <w:color w:val="333333"/>
      </w:rPr>
      <w:instrText xml:space="preserve"> PAGE </w:instrText>
    </w:r>
    <w:r w:rsidR="007F3843" w:rsidRPr="001C19C4">
      <w:rPr>
        <w:rStyle w:val="Nmerodepgina"/>
        <w:color w:val="333333"/>
      </w:rPr>
      <w:fldChar w:fldCharType="separate"/>
    </w:r>
    <w:r w:rsidR="00730029">
      <w:rPr>
        <w:rStyle w:val="Nmerodepgina"/>
        <w:noProof/>
        <w:color w:val="333333"/>
      </w:rPr>
      <w:t>2</w:t>
    </w:r>
    <w:r w:rsidR="007F3843" w:rsidRPr="001C19C4">
      <w:rPr>
        <w:rStyle w:val="Nmerodepgina"/>
        <w:color w:val="333333"/>
      </w:rPr>
      <w:fldChar w:fldCharType="end"/>
    </w:r>
    <w:r w:rsidRPr="001C19C4">
      <w:rPr>
        <w:rStyle w:val="Nmerodepgina"/>
        <w:color w:val="333333"/>
      </w:rPr>
      <w:t>/</w:t>
    </w:r>
    <w:fldSimple w:instr=" NUMPAGES  \* MERGEFORMAT ">
      <w:r w:rsidR="00730029" w:rsidRPr="00730029">
        <w:rPr>
          <w:rStyle w:val="Nmerodepgina"/>
          <w:noProof/>
          <w:color w:val="333333"/>
        </w:rPr>
        <w:t>7</w:t>
      </w:r>
    </w:fldSimple>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E71" w:rsidRDefault="00612E71">
      <w:r>
        <w:separator/>
      </w:r>
    </w:p>
  </w:footnote>
  <w:footnote w:type="continuationSeparator" w:id="0">
    <w:p w:rsidR="00612E71" w:rsidRDefault="00612E71">
      <w:r>
        <w:continuationSeparator/>
      </w:r>
    </w:p>
  </w:footnote>
  <w:footnote w:id="1">
    <w:p w:rsidR="006E577F" w:rsidRPr="006E577F" w:rsidRDefault="006E577F" w:rsidP="006E577F">
      <w:pPr>
        <w:rPr>
          <w:rFonts w:ascii="Arial" w:hAnsi="Arial" w:cs="Arial"/>
          <w:color w:val="1F2021"/>
          <w:sz w:val="22"/>
          <w:szCs w:val="22"/>
          <w:shd w:val="clear" w:color="auto" w:fill="FFFFFF"/>
          <w:lang w:val="es-ES"/>
        </w:rPr>
      </w:pPr>
      <w:r w:rsidRPr="006E577F">
        <w:rPr>
          <w:rStyle w:val="Refdenotaalpie"/>
          <w:rFonts w:ascii="Arial" w:hAnsi="Arial" w:cs="Arial"/>
          <w:sz w:val="22"/>
          <w:szCs w:val="22"/>
        </w:rPr>
        <w:footnoteRef/>
      </w:r>
      <w:r w:rsidRPr="006E577F">
        <w:rPr>
          <w:rFonts w:ascii="Arial" w:hAnsi="Arial" w:cs="Arial"/>
          <w:sz w:val="22"/>
          <w:szCs w:val="22"/>
        </w:rPr>
        <w:t>Cfr.</w:t>
      </w:r>
      <w:r w:rsidRPr="006E577F">
        <w:rPr>
          <w:rFonts w:ascii="Arial" w:hAnsi="Arial" w:cs="Arial"/>
          <w:color w:val="1F2021"/>
          <w:sz w:val="22"/>
          <w:szCs w:val="22"/>
          <w:shd w:val="clear" w:color="auto" w:fill="FFFFFF"/>
        </w:rPr>
        <w:t>https://www.lanacion.com.ar/cultura/donde-esta-placa-bronce-del-edificio-calle-nid2333045/ (26/10/22).</w:t>
      </w:r>
    </w:p>
  </w:footnote>
  <w:footnote w:id="2">
    <w:p w:rsidR="006E577F" w:rsidRPr="00FC46A4" w:rsidRDefault="006E577F" w:rsidP="006E577F">
      <w:pPr>
        <w:pStyle w:val="Textonotapie"/>
        <w:rPr>
          <w:rFonts w:ascii="Arial" w:hAnsi="Arial" w:cs="Arial"/>
          <w:lang w:val="es-AR"/>
        </w:rPr>
      </w:pPr>
      <w:r w:rsidRPr="00FC46A4">
        <w:rPr>
          <w:rStyle w:val="Refdenotaalpie"/>
          <w:rFonts w:ascii="Arial" w:hAnsi="Arial" w:cs="Arial"/>
        </w:rPr>
        <w:footnoteRef/>
      </w:r>
      <w:r w:rsidRPr="00FC46A4">
        <w:rPr>
          <w:rFonts w:ascii="Arial" w:hAnsi="Arial" w:cs="Arial"/>
        </w:rPr>
        <w:t xml:space="preserve"> </w:t>
      </w:r>
      <w:r w:rsidRPr="00FC46A4">
        <w:rPr>
          <w:rFonts w:ascii="Arial" w:hAnsi="Arial" w:cs="Arial"/>
          <w:lang w:val="es-AR"/>
        </w:rPr>
        <w:t>Ibídem.</w:t>
      </w:r>
    </w:p>
  </w:footnote>
  <w:footnote w:id="3">
    <w:p w:rsidR="006E577F" w:rsidRPr="00C161CA" w:rsidRDefault="006E577F" w:rsidP="006E577F">
      <w:pPr>
        <w:pStyle w:val="Textonotapie"/>
        <w:jc w:val="both"/>
        <w:rPr>
          <w:rFonts w:ascii="Arial" w:hAnsi="Arial" w:cs="Arial"/>
          <w:lang w:val="es-AR"/>
        </w:rPr>
      </w:pPr>
      <w:r w:rsidRPr="00C161CA">
        <w:rPr>
          <w:rStyle w:val="Refdenotaalpie"/>
          <w:rFonts w:ascii="Arial" w:hAnsi="Arial" w:cs="Arial"/>
        </w:rPr>
        <w:footnoteRef/>
      </w:r>
      <w:r w:rsidRPr="00C161CA">
        <w:rPr>
          <w:rFonts w:ascii="Arial" w:hAnsi="Arial" w:cs="Arial"/>
        </w:rPr>
        <w:t xml:space="preserve"> </w:t>
      </w:r>
      <w:r w:rsidRPr="00C161CA">
        <w:rPr>
          <w:rFonts w:ascii="Arial" w:hAnsi="Arial" w:cs="Arial"/>
          <w:lang w:val="es-AR"/>
        </w:rPr>
        <w:t xml:space="preserve">Según tomamos conocimiento mediante el especialista en Borges Martín Hadis y que luego hemos podido constatar por nuestros propios medios. </w:t>
      </w:r>
    </w:p>
  </w:footnote>
  <w:footnote w:id="4">
    <w:p w:rsidR="006E577F" w:rsidRPr="00FC46A4" w:rsidRDefault="006E577F" w:rsidP="006E577F">
      <w:pPr>
        <w:pStyle w:val="Textonotapie"/>
        <w:rPr>
          <w:rFonts w:ascii="Arial" w:hAnsi="Arial" w:cs="Arial"/>
          <w:lang w:val="es-AR"/>
        </w:rPr>
      </w:pPr>
      <w:r w:rsidRPr="00FC46A4">
        <w:rPr>
          <w:rStyle w:val="Refdenotaalpie"/>
          <w:rFonts w:ascii="Arial" w:hAnsi="Arial" w:cs="Arial"/>
        </w:rPr>
        <w:footnoteRef/>
      </w:r>
      <w:r w:rsidRPr="00FC46A4">
        <w:rPr>
          <w:rFonts w:ascii="Arial" w:hAnsi="Arial" w:cs="Arial"/>
          <w:lang w:val="es-AR"/>
        </w:rPr>
        <w:t>Cfr.https://www.cervantes.es/bibliotecas_documentacion_espanol/biografias/nueva_york_jorge_luis_borges.htm (26/10/22).</w:t>
      </w:r>
    </w:p>
  </w:footnote>
  <w:footnote w:id="5">
    <w:p w:rsidR="006E577F" w:rsidRPr="00FC46A4" w:rsidRDefault="006E577F" w:rsidP="006E577F">
      <w:pPr>
        <w:rPr>
          <w:rFonts w:ascii="Arial" w:hAnsi="Arial" w:cs="Arial"/>
          <w:sz w:val="20"/>
          <w:lang w:val="es-ES"/>
        </w:rPr>
      </w:pPr>
      <w:r w:rsidRPr="00FC46A4">
        <w:rPr>
          <w:rStyle w:val="Refdenotaalpie"/>
          <w:rFonts w:ascii="Arial" w:hAnsi="Arial" w:cs="Arial"/>
          <w:sz w:val="20"/>
        </w:rPr>
        <w:footnoteRef/>
      </w:r>
      <w:r w:rsidRPr="00FC46A4">
        <w:rPr>
          <w:rFonts w:ascii="Arial" w:hAnsi="Arial" w:cs="Arial"/>
          <w:sz w:val="20"/>
        </w:rPr>
        <w:t>Puede verse la conferencia del profesor Martín Krause, https://www.youtube.com/watch?v=XDu7J_WPAlA (26/10/22); asimismo, la exposición del profesor</w:t>
      </w:r>
      <w:r>
        <w:rPr>
          <w:rFonts w:ascii="Arial" w:hAnsi="Arial" w:cs="Arial"/>
          <w:sz w:val="20"/>
        </w:rPr>
        <w:t xml:space="preserve"> Alberto B</w:t>
      </w:r>
      <w:r w:rsidRPr="00FC46A4">
        <w:rPr>
          <w:rFonts w:ascii="Arial" w:hAnsi="Arial" w:cs="Arial"/>
          <w:sz w:val="20"/>
        </w:rPr>
        <w:t>enegas Lynch (h.) y su diálogo con el profesor Krause, https://www.youtube.com/watch?v=mWIPAz3cUQM (26/10/22).</w:t>
      </w:r>
    </w:p>
  </w:footnote>
  <w:footnote w:id="6">
    <w:p w:rsidR="006E577F" w:rsidRPr="00FC46A4" w:rsidRDefault="006E577F" w:rsidP="006E577F">
      <w:pPr>
        <w:rPr>
          <w:rFonts w:ascii="Arial" w:hAnsi="Arial" w:cs="Arial"/>
          <w:szCs w:val="24"/>
          <w:lang w:val="es-ES"/>
        </w:rPr>
      </w:pPr>
      <w:r w:rsidRPr="00FC46A4">
        <w:rPr>
          <w:rStyle w:val="Refdenotaalpie"/>
          <w:rFonts w:ascii="Arial" w:hAnsi="Arial" w:cs="Arial"/>
          <w:sz w:val="20"/>
        </w:rPr>
        <w:footnoteRef/>
      </w:r>
      <w:r w:rsidRPr="00FC46A4">
        <w:rPr>
          <w:rFonts w:ascii="Arial" w:hAnsi="Arial" w:cs="Arial"/>
          <w:sz w:val="20"/>
        </w:rPr>
        <w:t xml:space="preserve"> Puede v. en https://www.youtube.com/watch?v=RUiNbl19jOc (26/10/22).</w:t>
      </w:r>
    </w:p>
  </w:footnote>
  <w:footnote w:id="7">
    <w:p w:rsidR="00917205" w:rsidRPr="00917205" w:rsidRDefault="00917205" w:rsidP="00917205">
      <w:pPr>
        <w:pStyle w:val="Textonotapie"/>
        <w:jc w:val="both"/>
        <w:rPr>
          <w:rFonts w:ascii="Arial" w:hAnsi="Arial" w:cs="Arial"/>
          <w:lang w:val="es-AR"/>
        </w:rPr>
      </w:pPr>
      <w:r w:rsidRPr="00917205">
        <w:rPr>
          <w:rStyle w:val="Refdenotaalpie"/>
          <w:rFonts w:ascii="Arial" w:hAnsi="Arial" w:cs="Arial"/>
        </w:rPr>
        <w:footnoteRef/>
      </w:r>
      <w:r w:rsidRPr="00917205">
        <w:rPr>
          <w:rFonts w:ascii="Arial" w:hAnsi="Arial" w:cs="Arial"/>
        </w:rPr>
        <w:t xml:space="preserve"> Arias, Martín; </w:t>
      </w:r>
      <w:proofErr w:type="spellStart"/>
      <w:r w:rsidRPr="00917205">
        <w:rPr>
          <w:rFonts w:ascii="Arial" w:hAnsi="Arial" w:cs="Arial"/>
        </w:rPr>
        <w:t>Hadis</w:t>
      </w:r>
      <w:proofErr w:type="spellEnd"/>
      <w:r w:rsidRPr="00917205">
        <w:rPr>
          <w:rFonts w:ascii="Arial" w:hAnsi="Arial" w:cs="Arial"/>
        </w:rPr>
        <w:t xml:space="preserve">, Martín; </w:t>
      </w:r>
      <w:r w:rsidRPr="00917205">
        <w:rPr>
          <w:rFonts w:ascii="Arial" w:hAnsi="Arial" w:cs="Arial"/>
          <w:i/>
          <w:lang w:val="es-AR"/>
        </w:rPr>
        <w:t>Borges profesor. Curso de literatura inglesa en la Universidad de Buenos Aires</w:t>
      </w:r>
      <w:r w:rsidRPr="00917205">
        <w:rPr>
          <w:rFonts w:ascii="Arial" w:hAnsi="Arial" w:cs="Arial"/>
          <w:lang w:val="es-AR"/>
        </w:rPr>
        <w:t>, Sudamericana, 2019.</w:t>
      </w:r>
    </w:p>
  </w:footnote>
  <w:footnote w:id="8">
    <w:p w:rsidR="00AF6342" w:rsidRPr="00AF6342" w:rsidRDefault="00AF6342" w:rsidP="00AF6342">
      <w:pPr>
        <w:pStyle w:val="Textonotapie"/>
        <w:jc w:val="both"/>
        <w:rPr>
          <w:rFonts w:ascii="Arial" w:hAnsi="Arial" w:cs="Arial"/>
          <w:lang w:val="es-AR"/>
        </w:rPr>
      </w:pPr>
      <w:r w:rsidRPr="00AF6342">
        <w:rPr>
          <w:rStyle w:val="Refdenotaalpie"/>
          <w:rFonts w:ascii="Arial" w:hAnsi="Arial" w:cs="Arial"/>
        </w:rPr>
        <w:footnoteRef/>
      </w:r>
      <w:r w:rsidRPr="00AF6342">
        <w:rPr>
          <w:rFonts w:ascii="Arial" w:hAnsi="Arial" w:cs="Arial"/>
        </w:rPr>
        <w:t xml:space="preserve"> </w:t>
      </w:r>
      <w:r w:rsidR="00F44898">
        <w:rPr>
          <w:rFonts w:ascii="Arial" w:hAnsi="Arial" w:cs="Arial"/>
        </w:rPr>
        <w:t>Merecen recordarse las entrevistas y los</w:t>
      </w:r>
      <w:r>
        <w:rPr>
          <w:rFonts w:ascii="Arial" w:hAnsi="Arial" w:cs="Arial"/>
        </w:rPr>
        <w:t xml:space="preserve"> libros de conversaciones con Antonio Carrizo, Osvaldo Ferrari, </w:t>
      </w:r>
      <w:r w:rsidRPr="00AF6342">
        <w:rPr>
          <w:rFonts w:ascii="Arial" w:hAnsi="Arial" w:cs="Arial"/>
        </w:rPr>
        <w:t xml:space="preserve">Fernando </w:t>
      </w:r>
      <w:proofErr w:type="spellStart"/>
      <w:r w:rsidRPr="00AF6342">
        <w:rPr>
          <w:rFonts w:ascii="Arial" w:hAnsi="Arial" w:cs="Arial"/>
        </w:rPr>
        <w:t>Sorrentino</w:t>
      </w:r>
      <w:proofErr w:type="spellEnd"/>
      <w:r w:rsidRPr="00AF6342">
        <w:rPr>
          <w:rFonts w:ascii="Arial" w:hAnsi="Arial" w:cs="Arial"/>
        </w:rPr>
        <w:t xml:space="preserve"> y Roberto </w:t>
      </w:r>
      <w:proofErr w:type="spellStart"/>
      <w:r w:rsidRPr="00AF6342">
        <w:rPr>
          <w:rFonts w:ascii="Arial" w:hAnsi="Arial" w:cs="Arial"/>
        </w:rPr>
        <w:t>Alifano</w:t>
      </w:r>
      <w:proofErr w:type="spellEnd"/>
      <w:r w:rsidRPr="00AF6342">
        <w:rPr>
          <w:rFonts w:ascii="Arial" w:hAnsi="Arial" w:cs="Arial"/>
        </w:rPr>
        <w:t xml:space="preserve">. </w:t>
      </w:r>
    </w:p>
  </w:footnote>
  <w:footnote w:id="9">
    <w:p w:rsidR="00AF6342" w:rsidRPr="00AF6342" w:rsidRDefault="00AF6342">
      <w:pPr>
        <w:pStyle w:val="Textonotapie"/>
        <w:rPr>
          <w:lang w:val="es-AR"/>
        </w:rPr>
      </w:pPr>
      <w:r w:rsidRPr="00AF6342">
        <w:rPr>
          <w:rStyle w:val="Refdenotaalpie"/>
          <w:rFonts w:ascii="Arial" w:hAnsi="Arial" w:cs="Arial"/>
        </w:rPr>
        <w:footnoteRef/>
      </w:r>
      <w:r w:rsidRPr="00AF6342">
        <w:rPr>
          <w:rFonts w:ascii="Arial" w:hAnsi="Arial" w:cs="Arial"/>
        </w:rPr>
        <w:t xml:space="preserve"> </w:t>
      </w:r>
      <w:proofErr w:type="spellStart"/>
      <w:r w:rsidRPr="00AF6342">
        <w:rPr>
          <w:rFonts w:ascii="Arial" w:hAnsi="Arial" w:cs="Arial"/>
        </w:rPr>
        <w:t>Alifano</w:t>
      </w:r>
      <w:proofErr w:type="spellEnd"/>
      <w:r w:rsidRPr="00AF6342">
        <w:rPr>
          <w:rFonts w:ascii="Arial" w:hAnsi="Arial" w:cs="Arial"/>
        </w:rPr>
        <w:t xml:space="preserve">, Roberto, </w:t>
      </w:r>
      <w:r w:rsidRPr="00AF6342">
        <w:rPr>
          <w:rFonts w:ascii="Arial" w:hAnsi="Arial" w:cs="Arial"/>
          <w:i/>
          <w:lang w:val="es-AR"/>
        </w:rPr>
        <w:t>El humor de Borges</w:t>
      </w:r>
      <w:r w:rsidRPr="00AF6342">
        <w:rPr>
          <w:rFonts w:ascii="Arial" w:hAnsi="Arial" w:cs="Arial"/>
          <w:lang w:val="es-AR"/>
        </w:rPr>
        <w:t>, Buenos Aires, Renacimiento-PROA, 2016.</w:t>
      </w:r>
    </w:p>
  </w:footnote>
  <w:footnote w:id="10">
    <w:p w:rsidR="00091436" w:rsidRPr="00091436" w:rsidRDefault="00091436" w:rsidP="002C1F6D">
      <w:pPr>
        <w:pStyle w:val="Textonotapie"/>
        <w:jc w:val="both"/>
        <w:rPr>
          <w:rFonts w:ascii="Arial" w:hAnsi="Arial" w:cs="Arial"/>
          <w:lang w:val="es-AR"/>
        </w:rPr>
      </w:pPr>
      <w:r w:rsidRPr="00091436">
        <w:rPr>
          <w:rStyle w:val="Refdenotaalpie"/>
          <w:rFonts w:ascii="Arial" w:hAnsi="Arial" w:cs="Arial"/>
        </w:rPr>
        <w:footnoteRef/>
      </w:r>
      <w:r w:rsidRPr="00091436">
        <w:rPr>
          <w:rFonts w:ascii="Arial" w:hAnsi="Arial" w:cs="Arial"/>
        </w:rPr>
        <w:t xml:space="preserve"> </w:t>
      </w:r>
      <w:r w:rsidRPr="00091436">
        <w:rPr>
          <w:rFonts w:ascii="Arial" w:hAnsi="Arial" w:cs="Arial"/>
          <w:lang w:val="es-AR"/>
        </w:rPr>
        <w:t xml:space="preserve">Posiblemente la biografía más notable sea la de </w:t>
      </w:r>
      <w:proofErr w:type="spellStart"/>
      <w:r w:rsidRPr="00091436">
        <w:rPr>
          <w:rFonts w:ascii="Arial" w:hAnsi="Arial" w:cs="Arial"/>
          <w:lang w:val="es-AR"/>
        </w:rPr>
        <w:t>Williamson</w:t>
      </w:r>
      <w:proofErr w:type="spellEnd"/>
      <w:r w:rsidRPr="00091436">
        <w:rPr>
          <w:rFonts w:ascii="Arial" w:hAnsi="Arial" w:cs="Arial"/>
          <w:lang w:val="es-AR"/>
        </w:rPr>
        <w:t xml:space="preserve">, Edwin, </w:t>
      </w:r>
      <w:r w:rsidRPr="00434B50">
        <w:rPr>
          <w:rFonts w:ascii="Arial" w:hAnsi="Arial" w:cs="Arial"/>
          <w:i/>
          <w:lang w:val="es-AR"/>
        </w:rPr>
        <w:t>Borges, una vida</w:t>
      </w:r>
      <w:r w:rsidRPr="00091436">
        <w:rPr>
          <w:rFonts w:ascii="Arial" w:hAnsi="Arial" w:cs="Arial"/>
          <w:lang w:val="es-AR"/>
        </w:rPr>
        <w:t xml:space="preserve">; </w:t>
      </w:r>
      <w:r w:rsidR="004F4501">
        <w:rPr>
          <w:rFonts w:ascii="Arial" w:hAnsi="Arial" w:cs="Arial"/>
          <w:lang w:val="es-AR"/>
        </w:rPr>
        <w:t xml:space="preserve">Buenos Aires, </w:t>
      </w:r>
      <w:proofErr w:type="spellStart"/>
      <w:r w:rsidR="004F4501">
        <w:rPr>
          <w:rFonts w:ascii="Arial" w:hAnsi="Arial" w:cs="Arial"/>
          <w:lang w:val="es-AR"/>
        </w:rPr>
        <w:t>Seix</w:t>
      </w:r>
      <w:proofErr w:type="spellEnd"/>
      <w:r w:rsidR="004F4501">
        <w:rPr>
          <w:rFonts w:ascii="Arial" w:hAnsi="Arial" w:cs="Arial"/>
          <w:lang w:val="es-AR"/>
        </w:rPr>
        <w:t xml:space="preserve"> Barral, 2004, e interesantes anecdotarios de María </w:t>
      </w:r>
      <w:proofErr w:type="spellStart"/>
      <w:r w:rsidR="004F4501">
        <w:rPr>
          <w:rFonts w:ascii="Arial" w:hAnsi="Arial" w:cs="Arial"/>
          <w:lang w:val="es-AR"/>
        </w:rPr>
        <w:t>Kodama</w:t>
      </w:r>
      <w:proofErr w:type="spellEnd"/>
      <w:r w:rsidR="004F4501">
        <w:rPr>
          <w:rFonts w:ascii="Arial" w:hAnsi="Arial" w:cs="Arial"/>
          <w:lang w:val="es-AR"/>
        </w:rPr>
        <w:t xml:space="preserve">, Adolfo Bioy Casares, </w:t>
      </w:r>
      <w:proofErr w:type="spellStart"/>
      <w:r w:rsidR="00F759E7">
        <w:rPr>
          <w:rFonts w:ascii="Arial" w:hAnsi="Arial" w:cs="Arial"/>
          <w:lang w:val="es-AR"/>
        </w:rPr>
        <w:t>Petit</w:t>
      </w:r>
      <w:proofErr w:type="spellEnd"/>
      <w:r w:rsidR="00F759E7">
        <w:rPr>
          <w:rFonts w:ascii="Arial" w:hAnsi="Arial" w:cs="Arial"/>
          <w:lang w:val="es-AR"/>
        </w:rPr>
        <w:t xml:space="preserve"> de </w:t>
      </w:r>
      <w:proofErr w:type="spellStart"/>
      <w:r w:rsidR="00F759E7">
        <w:rPr>
          <w:rFonts w:ascii="Arial" w:hAnsi="Arial" w:cs="Arial"/>
          <w:lang w:val="es-AR"/>
        </w:rPr>
        <w:t>Murat</w:t>
      </w:r>
      <w:proofErr w:type="spellEnd"/>
      <w:r w:rsidR="00F759E7">
        <w:rPr>
          <w:rFonts w:ascii="Arial" w:hAnsi="Arial" w:cs="Arial"/>
          <w:lang w:val="es-AR"/>
        </w:rPr>
        <w:t xml:space="preserve">, </w:t>
      </w:r>
      <w:r w:rsidR="004F4501">
        <w:rPr>
          <w:rFonts w:ascii="Arial" w:hAnsi="Arial" w:cs="Arial"/>
          <w:lang w:val="es-AR"/>
        </w:rPr>
        <w:t xml:space="preserve">María Ester Vázquez, Alberto </w:t>
      </w:r>
      <w:proofErr w:type="spellStart"/>
      <w:r w:rsidR="004F4501">
        <w:rPr>
          <w:rFonts w:ascii="Arial" w:hAnsi="Arial" w:cs="Arial"/>
          <w:lang w:val="es-AR"/>
        </w:rPr>
        <w:t>Manguel</w:t>
      </w:r>
      <w:proofErr w:type="spellEnd"/>
      <w:r w:rsidR="004F4501">
        <w:rPr>
          <w:rFonts w:ascii="Arial" w:hAnsi="Arial" w:cs="Arial"/>
          <w:lang w:val="es-AR"/>
        </w:rPr>
        <w:t xml:space="preserve">, Mario Vargas Llosa y Fernando </w:t>
      </w:r>
      <w:proofErr w:type="spellStart"/>
      <w:r w:rsidR="004F4501">
        <w:rPr>
          <w:rFonts w:ascii="Arial" w:hAnsi="Arial" w:cs="Arial"/>
          <w:lang w:val="es-AR"/>
        </w:rPr>
        <w:t>Savater</w:t>
      </w:r>
      <w:proofErr w:type="spellEnd"/>
      <w:r w:rsidR="00F44898">
        <w:rPr>
          <w:rFonts w:ascii="Arial" w:hAnsi="Arial" w:cs="Arial"/>
          <w:lang w:val="es-AR"/>
        </w:rPr>
        <w:t xml:space="preserve"> y</w:t>
      </w:r>
      <w:r w:rsidR="004F4501">
        <w:rPr>
          <w:rFonts w:ascii="Arial" w:hAnsi="Arial" w:cs="Arial"/>
          <w:lang w:val="es-AR"/>
        </w:rPr>
        <w:t xml:space="preserve"> </w:t>
      </w:r>
      <w:r w:rsidR="002C1F6D">
        <w:rPr>
          <w:rFonts w:ascii="Arial" w:hAnsi="Arial" w:cs="Arial"/>
          <w:lang w:val="es-AR"/>
        </w:rPr>
        <w:t xml:space="preserve">Alejandro </w:t>
      </w:r>
      <w:proofErr w:type="spellStart"/>
      <w:r w:rsidR="002C1F6D">
        <w:rPr>
          <w:rFonts w:ascii="Arial" w:hAnsi="Arial" w:cs="Arial"/>
          <w:lang w:val="es-AR"/>
        </w:rPr>
        <w:t>Vaccaro</w:t>
      </w:r>
      <w:proofErr w:type="spellEnd"/>
      <w:r w:rsidR="002C1F6D">
        <w:rPr>
          <w:rFonts w:ascii="Arial" w:hAnsi="Arial" w:cs="Arial"/>
          <w:lang w:val="es-AR"/>
        </w:rPr>
        <w:t>, entre otros.</w:t>
      </w:r>
    </w:p>
  </w:footnote>
  <w:footnote w:id="11">
    <w:p w:rsidR="004F4501" w:rsidRPr="004F4501" w:rsidRDefault="004F4501" w:rsidP="002C1F6D">
      <w:pPr>
        <w:pStyle w:val="Textonotapie"/>
        <w:jc w:val="both"/>
        <w:rPr>
          <w:rFonts w:ascii="Arial" w:hAnsi="Arial" w:cs="Arial"/>
          <w:lang w:val="es-AR"/>
        </w:rPr>
      </w:pPr>
      <w:r w:rsidRPr="004F4501">
        <w:rPr>
          <w:rStyle w:val="Refdenotaalpie"/>
          <w:rFonts w:ascii="Arial" w:hAnsi="Arial" w:cs="Arial"/>
        </w:rPr>
        <w:footnoteRef/>
      </w:r>
      <w:r w:rsidRPr="004F4501">
        <w:rPr>
          <w:rFonts w:ascii="Arial" w:hAnsi="Arial" w:cs="Arial"/>
        </w:rPr>
        <w:t xml:space="preserve"> </w:t>
      </w:r>
      <w:r w:rsidR="002C1F6D">
        <w:rPr>
          <w:rFonts w:ascii="Arial" w:hAnsi="Arial" w:cs="Arial"/>
        </w:rPr>
        <w:t xml:space="preserve">Por ejemplo, Krause, Martín; </w:t>
      </w:r>
      <w:r w:rsidR="002C1F6D" w:rsidRPr="002C1F6D">
        <w:rPr>
          <w:rFonts w:ascii="Arial" w:hAnsi="Arial" w:cs="Arial"/>
          <w:i/>
        </w:rPr>
        <w:t>Borges y la economía</w:t>
      </w:r>
      <w:r w:rsidR="002C1F6D">
        <w:rPr>
          <w:rFonts w:ascii="Arial" w:hAnsi="Arial" w:cs="Arial"/>
        </w:rPr>
        <w:t xml:space="preserve">, Buenos Aires, Unión, 2021; Martínez, Guillermo; </w:t>
      </w:r>
      <w:r w:rsidR="002C1F6D" w:rsidRPr="002C1F6D">
        <w:rPr>
          <w:rFonts w:ascii="Arial" w:hAnsi="Arial" w:cs="Arial"/>
          <w:i/>
        </w:rPr>
        <w:t>Borges y la matemática</w:t>
      </w:r>
      <w:r w:rsidR="002C1F6D">
        <w:rPr>
          <w:rFonts w:ascii="Arial" w:hAnsi="Arial" w:cs="Arial"/>
        </w:rPr>
        <w:t xml:space="preserve">, Buenos Aires, </w:t>
      </w:r>
      <w:proofErr w:type="spellStart"/>
      <w:r w:rsidR="002C1F6D">
        <w:rPr>
          <w:rFonts w:ascii="Arial" w:hAnsi="Arial" w:cs="Arial"/>
        </w:rPr>
        <w:t>Seix</w:t>
      </w:r>
      <w:proofErr w:type="spellEnd"/>
      <w:r w:rsidR="002C1F6D">
        <w:rPr>
          <w:rFonts w:ascii="Arial" w:hAnsi="Arial" w:cs="Arial"/>
        </w:rPr>
        <w:t xml:space="preserve"> Barral, 2012; Rojo, Alberto; </w:t>
      </w:r>
      <w:r w:rsidR="002C1F6D" w:rsidRPr="002C1F6D">
        <w:rPr>
          <w:rFonts w:ascii="Arial" w:hAnsi="Arial" w:cs="Arial"/>
          <w:i/>
        </w:rPr>
        <w:t>Borges y la física cuántica</w:t>
      </w:r>
      <w:r w:rsidR="002C1F6D">
        <w:rPr>
          <w:rFonts w:ascii="Arial" w:hAnsi="Arial" w:cs="Arial"/>
        </w:rPr>
        <w:t xml:space="preserve">, Siglo XXI, 2013; </w:t>
      </w:r>
      <w:r w:rsidR="002C1F6D" w:rsidRPr="002C1F6D">
        <w:rPr>
          <w:rFonts w:ascii="Arial" w:hAnsi="Arial" w:cs="Arial"/>
          <w:i/>
        </w:rPr>
        <w:t>Borges y la ciencia</w:t>
      </w:r>
      <w:r w:rsidR="002C1F6D">
        <w:rPr>
          <w:rFonts w:ascii="Arial" w:hAnsi="Arial" w:cs="Arial"/>
        </w:rPr>
        <w:t xml:space="preserve">, Buenos Aires, </w:t>
      </w:r>
      <w:proofErr w:type="spellStart"/>
      <w:r w:rsidR="002C1F6D">
        <w:rPr>
          <w:rFonts w:ascii="Arial" w:hAnsi="Arial" w:cs="Arial"/>
        </w:rPr>
        <w:t>Eudeba</w:t>
      </w:r>
      <w:proofErr w:type="spellEnd"/>
      <w:r w:rsidR="002C1F6D">
        <w:rPr>
          <w:rFonts w:ascii="Arial" w:hAnsi="Arial" w:cs="Arial"/>
        </w:rPr>
        <w:t>, 2012, entre otros.</w:t>
      </w:r>
    </w:p>
  </w:footnote>
  <w:footnote w:id="12">
    <w:p w:rsidR="00AF6342" w:rsidRPr="00AF6342" w:rsidRDefault="00AF6342">
      <w:pPr>
        <w:pStyle w:val="Textonotapie"/>
        <w:rPr>
          <w:rFonts w:ascii="Arial" w:hAnsi="Arial" w:cs="Arial"/>
          <w:lang w:val="es-AR"/>
        </w:rPr>
      </w:pPr>
      <w:r w:rsidRPr="00AF6342">
        <w:rPr>
          <w:rStyle w:val="Refdenotaalpie"/>
          <w:rFonts w:ascii="Arial" w:hAnsi="Arial" w:cs="Arial"/>
        </w:rPr>
        <w:footnoteRef/>
      </w:r>
      <w:r w:rsidRPr="00AF6342">
        <w:rPr>
          <w:rFonts w:ascii="Arial" w:hAnsi="Arial" w:cs="Arial"/>
        </w:rPr>
        <w:t xml:space="preserve"> </w:t>
      </w:r>
      <w:r w:rsidRPr="00AF6342">
        <w:rPr>
          <w:rFonts w:ascii="Arial" w:hAnsi="Arial" w:cs="Arial"/>
          <w:lang w:val="es-AR"/>
        </w:rPr>
        <w:t xml:space="preserve">Por ejemplo, </w:t>
      </w:r>
      <w:r w:rsidRPr="00AF6342">
        <w:rPr>
          <w:rFonts w:ascii="Arial" w:hAnsi="Arial" w:cs="Arial"/>
          <w:i/>
          <w:lang w:val="es-AR"/>
        </w:rPr>
        <w:t>Borges. Libros y lecturas</w:t>
      </w:r>
      <w:r w:rsidRPr="00AF6342">
        <w:rPr>
          <w:rFonts w:ascii="Arial" w:hAnsi="Arial" w:cs="Arial"/>
          <w:lang w:val="es-AR"/>
        </w:rPr>
        <w:t>, Buenos Aires, Biblioteca Nacional, 2010.</w:t>
      </w:r>
    </w:p>
  </w:footnote>
  <w:footnote w:id="13">
    <w:p w:rsidR="006E577F" w:rsidRPr="00FC46A4" w:rsidRDefault="006E577F" w:rsidP="006E577F">
      <w:pPr>
        <w:pStyle w:val="Textonotapie"/>
        <w:rPr>
          <w:rFonts w:ascii="Arial" w:hAnsi="Arial" w:cs="Arial"/>
          <w:lang w:val="es-AR"/>
        </w:rPr>
      </w:pPr>
      <w:r w:rsidRPr="00FC46A4">
        <w:rPr>
          <w:rStyle w:val="Refdenotaalpie"/>
          <w:rFonts w:ascii="Arial" w:hAnsi="Arial" w:cs="Arial"/>
        </w:rPr>
        <w:footnoteRef/>
      </w:r>
      <w:r w:rsidRPr="00FC46A4">
        <w:rPr>
          <w:rFonts w:ascii="Arial" w:hAnsi="Arial" w:cs="Arial"/>
        </w:rPr>
        <w:t xml:space="preserve"> </w:t>
      </w:r>
      <w:r w:rsidRPr="00FC46A4">
        <w:rPr>
          <w:rFonts w:ascii="Arial" w:hAnsi="Arial" w:cs="Arial"/>
          <w:lang w:val="es-AR"/>
        </w:rPr>
        <w:t xml:space="preserve">Según testimonios obrantes en la nota periodística </w:t>
      </w:r>
      <w:r w:rsidR="00DE6EC2">
        <w:rPr>
          <w:rFonts w:ascii="Arial" w:hAnsi="Arial" w:cs="Arial"/>
          <w:lang w:val="es-AR"/>
        </w:rPr>
        <w:t>citada</w:t>
      </w:r>
      <w:r w:rsidRPr="00FC46A4">
        <w:rPr>
          <w:rFonts w:ascii="Arial" w:hAnsi="Arial" w:cs="Arial"/>
          <w:lang w:val="es-AR"/>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FD580A"/>
    <w:multiLevelType w:val="multilevel"/>
    <w:tmpl w:val="69C8BAF8"/>
    <w:lvl w:ilvl="0">
      <w:start w:val="1"/>
      <w:numFmt w:val="upperLetter"/>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rsids>
    <w:rsidRoot w:val="001D3D3A"/>
    <w:rsid w:val="00026430"/>
    <w:rsid w:val="00030DF5"/>
    <w:rsid w:val="0003615C"/>
    <w:rsid w:val="000376AB"/>
    <w:rsid w:val="00043882"/>
    <w:rsid w:val="00062864"/>
    <w:rsid w:val="00067370"/>
    <w:rsid w:val="00067D61"/>
    <w:rsid w:val="000713D7"/>
    <w:rsid w:val="00071CFB"/>
    <w:rsid w:val="00077DAC"/>
    <w:rsid w:val="00080837"/>
    <w:rsid w:val="00081FFF"/>
    <w:rsid w:val="00085D07"/>
    <w:rsid w:val="00091436"/>
    <w:rsid w:val="000B2290"/>
    <w:rsid w:val="000B6432"/>
    <w:rsid w:val="000D1497"/>
    <w:rsid w:val="000D2860"/>
    <w:rsid w:val="000D6C54"/>
    <w:rsid w:val="000E3949"/>
    <w:rsid w:val="000F74CB"/>
    <w:rsid w:val="000F7E30"/>
    <w:rsid w:val="00103C6B"/>
    <w:rsid w:val="00104335"/>
    <w:rsid w:val="00127D10"/>
    <w:rsid w:val="001305C3"/>
    <w:rsid w:val="00134582"/>
    <w:rsid w:val="00136787"/>
    <w:rsid w:val="00145948"/>
    <w:rsid w:val="00155C7C"/>
    <w:rsid w:val="00160A2A"/>
    <w:rsid w:val="001614A7"/>
    <w:rsid w:val="00175A56"/>
    <w:rsid w:val="0019414B"/>
    <w:rsid w:val="001A09E9"/>
    <w:rsid w:val="001A0CB4"/>
    <w:rsid w:val="001B770D"/>
    <w:rsid w:val="001C18CC"/>
    <w:rsid w:val="001C19C4"/>
    <w:rsid w:val="001D3D3A"/>
    <w:rsid w:val="001D480C"/>
    <w:rsid w:val="001E0E01"/>
    <w:rsid w:val="001E5394"/>
    <w:rsid w:val="001F2924"/>
    <w:rsid w:val="001F3AFD"/>
    <w:rsid w:val="00205802"/>
    <w:rsid w:val="00205DAD"/>
    <w:rsid w:val="002125DB"/>
    <w:rsid w:val="00223436"/>
    <w:rsid w:val="002327DE"/>
    <w:rsid w:val="00246DF0"/>
    <w:rsid w:val="0026220D"/>
    <w:rsid w:val="00265972"/>
    <w:rsid w:val="00275865"/>
    <w:rsid w:val="00276A7E"/>
    <w:rsid w:val="00296815"/>
    <w:rsid w:val="002971A4"/>
    <w:rsid w:val="002B47D0"/>
    <w:rsid w:val="002C1F6D"/>
    <w:rsid w:val="002C673C"/>
    <w:rsid w:val="002C768C"/>
    <w:rsid w:val="002D05E9"/>
    <w:rsid w:val="002D0F9D"/>
    <w:rsid w:val="002D533A"/>
    <w:rsid w:val="002D778C"/>
    <w:rsid w:val="002E38C3"/>
    <w:rsid w:val="002F7961"/>
    <w:rsid w:val="00302300"/>
    <w:rsid w:val="00305DD1"/>
    <w:rsid w:val="003145ED"/>
    <w:rsid w:val="00315C77"/>
    <w:rsid w:val="0033168A"/>
    <w:rsid w:val="00335CD9"/>
    <w:rsid w:val="00340F54"/>
    <w:rsid w:val="0035681D"/>
    <w:rsid w:val="00361201"/>
    <w:rsid w:val="00364B48"/>
    <w:rsid w:val="00395843"/>
    <w:rsid w:val="003A7311"/>
    <w:rsid w:val="003B471C"/>
    <w:rsid w:val="003D10AB"/>
    <w:rsid w:val="003D4000"/>
    <w:rsid w:val="003F1EFD"/>
    <w:rsid w:val="003F4249"/>
    <w:rsid w:val="00401C75"/>
    <w:rsid w:val="0040761B"/>
    <w:rsid w:val="00422C3F"/>
    <w:rsid w:val="0042762D"/>
    <w:rsid w:val="00434B50"/>
    <w:rsid w:val="004354AC"/>
    <w:rsid w:val="00446E1A"/>
    <w:rsid w:val="00462758"/>
    <w:rsid w:val="00471AC1"/>
    <w:rsid w:val="004847CA"/>
    <w:rsid w:val="00495B2E"/>
    <w:rsid w:val="004B7714"/>
    <w:rsid w:val="004C4B76"/>
    <w:rsid w:val="004D2D62"/>
    <w:rsid w:val="004D30D5"/>
    <w:rsid w:val="004D438B"/>
    <w:rsid w:val="004E235F"/>
    <w:rsid w:val="004F4501"/>
    <w:rsid w:val="004F46F2"/>
    <w:rsid w:val="0051012E"/>
    <w:rsid w:val="005142E6"/>
    <w:rsid w:val="00522C71"/>
    <w:rsid w:val="005241CE"/>
    <w:rsid w:val="005269A4"/>
    <w:rsid w:val="00534552"/>
    <w:rsid w:val="00540D49"/>
    <w:rsid w:val="00540E5C"/>
    <w:rsid w:val="00550A79"/>
    <w:rsid w:val="00551DE0"/>
    <w:rsid w:val="00561739"/>
    <w:rsid w:val="0057409D"/>
    <w:rsid w:val="005769D4"/>
    <w:rsid w:val="00584777"/>
    <w:rsid w:val="00587242"/>
    <w:rsid w:val="005A1232"/>
    <w:rsid w:val="005A32ED"/>
    <w:rsid w:val="005A3AA1"/>
    <w:rsid w:val="005A3DA3"/>
    <w:rsid w:val="005A4078"/>
    <w:rsid w:val="005A4D27"/>
    <w:rsid w:val="005B0FAF"/>
    <w:rsid w:val="005B14CE"/>
    <w:rsid w:val="005B6538"/>
    <w:rsid w:val="005C37AB"/>
    <w:rsid w:val="005E3C49"/>
    <w:rsid w:val="005F35E2"/>
    <w:rsid w:val="00601A75"/>
    <w:rsid w:val="00612E71"/>
    <w:rsid w:val="00616F70"/>
    <w:rsid w:val="00622DE5"/>
    <w:rsid w:val="00636BE0"/>
    <w:rsid w:val="00641624"/>
    <w:rsid w:val="0064363E"/>
    <w:rsid w:val="006811D6"/>
    <w:rsid w:val="00690392"/>
    <w:rsid w:val="00697F98"/>
    <w:rsid w:val="006C326A"/>
    <w:rsid w:val="006C40E9"/>
    <w:rsid w:val="006D3248"/>
    <w:rsid w:val="006D3303"/>
    <w:rsid w:val="006D5CB7"/>
    <w:rsid w:val="006E3675"/>
    <w:rsid w:val="006E577F"/>
    <w:rsid w:val="00703634"/>
    <w:rsid w:val="00706B8E"/>
    <w:rsid w:val="00715AF3"/>
    <w:rsid w:val="00720C1E"/>
    <w:rsid w:val="00730029"/>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3843"/>
    <w:rsid w:val="008019FD"/>
    <w:rsid w:val="008034F8"/>
    <w:rsid w:val="00812683"/>
    <w:rsid w:val="00820A3A"/>
    <w:rsid w:val="00827228"/>
    <w:rsid w:val="008433E2"/>
    <w:rsid w:val="00845B88"/>
    <w:rsid w:val="00846702"/>
    <w:rsid w:val="008553EB"/>
    <w:rsid w:val="0086333F"/>
    <w:rsid w:val="00870A2D"/>
    <w:rsid w:val="008844BF"/>
    <w:rsid w:val="0088546A"/>
    <w:rsid w:val="00890C59"/>
    <w:rsid w:val="00890E2F"/>
    <w:rsid w:val="008938E5"/>
    <w:rsid w:val="008B4536"/>
    <w:rsid w:val="008C1228"/>
    <w:rsid w:val="008C4AC3"/>
    <w:rsid w:val="008F7598"/>
    <w:rsid w:val="00906685"/>
    <w:rsid w:val="00910E0F"/>
    <w:rsid w:val="0091690E"/>
    <w:rsid w:val="00917205"/>
    <w:rsid w:val="00947238"/>
    <w:rsid w:val="009624FC"/>
    <w:rsid w:val="0096461D"/>
    <w:rsid w:val="00984CCB"/>
    <w:rsid w:val="009953AF"/>
    <w:rsid w:val="00996E34"/>
    <w:rsid w:val="009A6E2B"/>
    <w:rsid w:val="009B4FAC"/>
    <w:rsid w:val="009C20D3"/>
    <w:rsid w:val="009E48AC"/>
    <w:rsid w:val="009E5835"/>
    <w:rsid w:val="009F4E01"/>
    <w:rsid w:val="00A06A2B"/>
    <w:rsid w:val="00A07090"/>
    <w:rsid w:val="00A11AD7"/>
    <w:rsid w:val="00A1286B"/>
    <w:rsid w:val="00A1372C"/>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42"/>
    <w:rsid w:val="00AF6352"/>
    <w:rsid w:val="00B05649"/>
    <w:rsid w:val="00B1723C"/>
    <w:rsid w:val="00B177FE"/>
    <w:rsid w:val="00B264C1"/>
    <w:rsid w:val="00B31B65"/>
    <w:rsid w:val="00B36178"/>
    <w:rsid w:val="00B4532F"/>
    <w:rsid w:val="00B45645"/>
    <w:rsid w:val="00B46232"/>
    <w:rsid w:val="00B5636D"/>
    <w:rsid w:val="00B85EE2"/>
    <w:rsid w:val="00BF2B7B"/>
    <w:rsid w:val="00BF71C2"/>
    <w:rsid w:val="00C26F53"/>
    <w:rsid w:val="00C330CB"/>
    <w:rsid w:val="00C3675D"/>
    <w:rsid w:val="00C419C1"/>
    <w:rsid w:val="00C51E49"/>
    <w:rsid w:val="00C521F9"/>
    <w:rsid w:val="00C63351"/>
    <w:rsid w:val="00C71253"/>
    <w:rsid w:val="00C734F9"/>
    <w:rsid w:val="00C77480"/>
    <w:rsid w:val="00C87365"/>
    <w:rsid w:val="00C93FF6"/>
    <w:rsid w:val="00CC20B0"/>
    <w:rsid w:val="00CD6769"/>
    <w:rsid w:val="00CE163F"/>
    <w:rsid w:val="00CF52A3"/>
    <w:rsid w:val="00D15D1D"/>
    <w:rsid w:val="00D21279"/>
    <w:rsid w:val="00D43AA2"/>
    <w:rsid w:val="00D51257"/>
    <w:rsid w:val="00D518DB"/>
    <w:rsid w:val="00D55ECB"/>
    <w:rsid w:val="00D67721"/>
    <w:rsid w:val="00D758CE"/>
    <w:rsid w:val="00D76A86"/>
    <w:rsid w:val="00D80C6F"/>
    <w:rsid w:val="00D81B12"/>
    <w:rsid w:val="00D927D4"/>
    <w:rsid w:val="00DD2795"/>
    <w:rsid w:val="00DD4DE2"/>
    <w:rsid w:val="00DD520D"/>
    <w:rsid w:val="00DE6EC2"/>
    <w:rsid w:val="00DF0164"/>
    <w:rsid w:val="00DF14A9"/>
    <w:rsid w:val="00DF54AA"/>
    <w:rsid w:val="00E07D33"/>
    <w:rsid w:val="00E10F17"/>
    <w:rsid w:val="00E12909"/>
    <w:rsid w:val="00E12DDE"/>
    <w:rsid w:val="00E143B6"/>
    <w:rsid w:val="00E30CFF"/>
    <w:rsid w:val="00E51640"/>
    <w:rsid w:val="00E55186"/>
    <w:rsid w:val="00E5658D"/>
    <w:rsid w:val="00E615F1"/>
    <w:rsid w:val="00E63146"/>
    <w:rsid w:val="00E64A1D"/>
    <w:rsid w:val="00E74920"/>
    <w:rsid w:val="00E81EE5"/>
    <w:rsid w:val="00E91F21"/>
    <w:rsid w:val="00EB6956"/>
    <w:rsid w:val="00EC402E"/>
    <w:rsid w:val="00EC71B6"/>
    <w:rsid w:val="00EE640F"/>
    <w:rsid w:val="00EE6672"/>
    <w:rsid w:val="00EF0D22"/>
    <w:rsid w:val="00F13C69"/>
    <w:rsid w:val="00F41DF6"/>
    <w:rsid w:val="00F44898"/>
    <w:rsid w:val="00F52245"/>
    <w:rsid w:val="00F5569F"/>
    <w:rsid w:val="00F60308"/>
    <w:rsid w:val="00F640D0"/>
    <w:rsid w:val="00F75389"/>
    <w:rsid w:val="00F759E7"/>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42762D"/>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6E577F"/>
    <w:rPr>
      <w:b/>
      <w:bCs/>
    </w:rPr>
  </w:style>
  <w:style w:type="character" w:styleId="nfasis">
    <w:name w:val="Emphasis"/>
    <w:basedOn w:val="Fuentedeprrafopredeter"/>
    <w:uiPriority w:val="20"/>
    <w:qFormat/>
    <w:rsid w:val="006E577F"/>
    <w:rPr>
      <w:i/>
      <w:iCs/>
    </w:rPr>
  </w:style>
  <w:style w:type="paragraph" w:customStyle="1" w:styleId="com-paragraph">
    <w:name w:val="com-paragraph"/>
    <w:basedOn w:val="Normal"/>
    <w:rsid w:val="006E577F"/>
    <w:pPr>
      <w:spacing w:before="100" w:beforeAutospacing="1" w:after="100" w:afterAutospacing="1"/>
      <w:jc w:val="left"/>
    </w:pPr>
    <w:rPr>
      <w:szCs w:val="24"/>
      <w:lang w:val="es-ES"/>
    </w:rPr>
  </w:style>
  <w:style w:type="paragraph" w:styleId="Textonotapie">
    <w:name w:val="footnote text"/>
    <w:basedOn w:val="Normal"/>
    <w:link w:val="TextonotapieCar"/>
    <w:uiPriority w:val="99"/>
    <w:semiHidden/>
    <w:unhideWhenUsed/>
    <w:rsid w:val="006E577F"/>
    <w:pPr>
      <w:jc w:val="left"/>
    </w:pPr>
    <w:rPr>
      <w:sz w:val="20"/>
      <w:lang w:val="es-ES"/>
    </w:rPr>
  </w:style>
  <w:style w:type="character" w:customStyle="1" w:styleId="TextonotapieCar">
    <w:name w:val="Texto nota pie Car"/>
    <w:basedOn w:val="Fuentedeprrafopredeter"/>
    <w:link w:val="Textonotapie"/>
    <w:uiPriority w:val="99"/>
    <w:semiHidden/>
    <w:rsid w:val="006E577F"/>
    <w:rPr>
      <w:lang w:val="es-ES" w:eastAsia="es-ES"/>
    </w:rPr>
  </w:style>
  <w:style w:type="character" w:styleId="Refdenotaalpie">
    <w:name w:val="footnote reference"/>
    <w:basedOn w:val="Fuentedeprrafopredeter"/>
    <w:uiPriority w:val="99"/>
    <w:semiHidden/>
    <w:unhideWhenUsed/>
    <w:rsid w:val="006E577F"/>
    <w:rPr>
      <w:vertAlign w:val="superscript"/>
    </w:rPr>
  </w:style>
</w:styles>
</file>

<file path=word/webSettings.xml><?xml version="1.0" encoding="utf-8"?>
<w:webSettings xmlns:r="http://schemas.openxmlformats.org/officeDocument/2006/relationships" xmlns:w="http://schemas.openxmlformats.org/wordprocessingml/2006/main">
  <w:divs>
    <w:div w:id="534654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albiani\Downloads\Ley%20para%20disminuir%20los%20casos%20de%20acarreo.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639B30-15DD-4C0F-81EB-0B5F734C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Ley para disminuir los casos de acarreo</Template>
  <TotalTime>0</TotalTime>
  <Pages>7</Pages>
  <Words>2026</Words>
  <Characters>9852</Characters>
  <Application>Microsoft Office Word</Application>
  <DocSecurity>0</DocSecurity>
  <Lines>229</Lines>
  <Paragraphs>35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anbalbiani</dc:creator>
  <cp:lastModifiedBy>refleitas</cp:lastModifiedBy>
  <cp:revision>2</cp:revision>
  <cp:lastPrinted>2020-02-28T17:24:00Z</cp:lastPrinted>
  <dcterms:created xsi:type="dcterms:W3CDTF">2022-10-27T19:19:00Z</dcterms:created>
  <dcterms:modified xsi:type="dcterms:W3CDTF">2022-10-27T19:19:00Z</dcterms:modified>
</cp:coreProperties>
</file>