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1210" w:rsidRDefault="00B41210" w:rsidP="00B41210">
      <w:pPr>
        <w:pStyle w:val="normal0"/>
        <w:spacing w:after="0" w:line="360" w:lineRule="auto"/>
        <w:jc w:val="center"/>
        <w:rPr>
          <w:rFonts w:ascii="Arial" w:eastAsia="Arial" w:hAnsi="Arial" w:cs="Arial"/>
          <w:sz w:val="24"/>
          <w:szCs w:val="24"/>
        </w:rPr>
      </w:pPr>
      <w:r>
        <w:rPr>
          <w:rFonts w:ascii="Arial" w:eastAsia="Arial" w:hAnsi="Arial" w:cs="Arial"/>
          <w:b/>
          <w:sz w:val="24"/>
          <w:szCs w:val="24"/>
        </w:rPr>
        <w:t>PROYECTO DE DECLARACIÓN</w:t>
      </w:r>
    </w:p>
    <w:p w:rsidR="00B41210" w:rsidRDefault="00B41210" w:rsidP="00B41210">
      <w:pPr>
        <w:pStyle w:val="normal0"/>
        <w:spacing w:after="0" w:line="360" w:lineRule="auto"/>
        <w:jc w:val="both"/>
        <w:rPr>
          <w:rFonts w:ascii="Arial" w:eastAsia="Arial" w:hAnsi="Arial" w:cs="Arial"/>
          <w:sz w:val="24"/>
          <w:szCs w:val="24"/>
        </w:rPr>
      </w:pPr>
    </w:p>
    <w:p w:rsidR="00B41210" w:rsidRDefault="00B41210" w:rsidP="00B41210">
      <w:pPr>
        <w:pStyle w:val="normal0"/>
        <w:spacing w:after="0" w:line="360" w:lineRule="auto"/>
        <w:jc w:val="both"/>
        <w:rPr>
          <w:rFonts w:ascii="Arial" w:eastAsia="Arial" w:hAnsi="Arial" w:cs="Arial"/>
          <w:sz w:val="24"/>
          <w:szCs w:val="24"/>
        </w:rPr>
      </w:pPr>
      <w:bookmarkStart w:id="0" w:name="_heading=h.gjdgxs" w:colFirst="0" w:colLast="0"/>
      <w:bookmarkEnd w:id="0"/>
      <w:r>
        <w:rPr>
          <w:rFonts w:ascii="Arial" w:eastAsia="Arial" w:hAnsi="Arial" w:cs="Arial"/>
          <w:sz w:val="24"/>
          <w:szCs w:val="24"/>
        </w:rPr>
        <w:t xml:space="preserve">La Legislatura de la Ciudad Autónoma de Buenos Aires conmemora con pesar el 45 aniversario del "Operativo de la Santa Cruz", ocurrido entre el 8 y 11 de diciembre de 1977 hecho que culminó con el secuestro y la desaparición de: Azucena Villaflor, </w:t>
      </w:r>
      <w:r>
        <w:rPr>
          <w:rFonts w:ascii="Arial" w:eastAsia="Arial" w:hAnsi="Arial" w:cs="Arial"/>
          <w:sz w:val="24"/>
          <w:szCs w:val="24"/>
          <w:highlight w:val="white"/>
        </w:rPr>
        <w:t>Alice Domon, Ángela Auad, María Esther Ballestrino de Careaga, Raquel Bullit, Eduardo Gabriel Horane, José Julio Fondevilla, Patricia Cristina Oviedo, María Eugenia Ponce de Bianco, Horacio Aníbal Elbert, Remo Carlos Berardo y</w:t>
      </w:r>
      <w:r>
        <w:rPr>
          <w:rFonts w:ascii="Arial" w:eastAsia="Arial" w:hAnsi="Arial" w:cs="Arial"/>
          <w:sz w:val="24"/>
          <w:szCs w:val="24"/>
        </w:rPr>
        <w:t xml:space="preserve"> Leonie </w:t>
      </w:r>
      <w:r>
        <w:rPr>
          <w:rFonts w:ascii="Arial" w:eastAsia="Arial" w:hAnsi="Arial" w:cs="Arial"/>
          <w:sz w:val="24"/>
          <w:szCs w:val="24"/>
          <w:highlight w:val="white"/>
        </w:rPr>
        <w:t>Domon. Y adhiere a las actividades que se realizan en el marco del; recuerdo de dicha fecha.</w:t>
      </w:r>
    </w:p>
    <w:p w:rsidR="00B41210" w:rsidRDefault="00B41210" w:rsidP="00B41210">
      <w:pPr>
        <w:pStyle w:val="normal0"/>
        <w:spacing w:after="0" w:line="360" w:lineRule="auto"/>
        <w:rPr>
          <w:rFonts w:ascii="Arial" w:eastAsia="Arial" w:hAnsi="Arial" w:cs="Arial"/>
          <w:sz w:val="24"/>
          <w:szCs w:val="24"/>
        </w:rPr>
      </w:pPr>
    </w:p>
    <w:p w:rsidR="00B41210" w:rsidRDefault="00B41210" w:rsidP="00B41210">
      <w:pPr>
        <w:pStyle w:val="normal0"/>
        <w:spacing w:after="0" w:line="360" w:lineRule="auto"/>
        <w:rPr>
          <w:rFonts w:ascii="Arial" w:eastAsia="Arial" w:hAnsi="Arial" w:cs="Arial"/>
          <w:sz w:val="24"/>
          <w:szCs w:val="24"/>
        </w:rPr>
      </w:pPr>
    </w:p>
    <w:p w:rsidR="00B41210" w:rsidRDefault="00B41210" w:rsidP="00B41210">
      <w:pPr>
        <w:pStyle w:val="normal0"/>
        <w:spacing w:after="0" w:line="360" w:lineRule="auto"/>
        <w:jc w:val="center"/>
        <w:rPr>
          <w:rFonts w:ascii="Arial" w:eastAsia="Arial" w:hAnsi="Arial" w:cs="Arial"/>
          <w:sz w:val="24"/>
          <w:szCs w:val="24"/>
        </w:rPr>
      </w:pPr>
    </w:p>
    <w:p w:rsidR="00B41210" w:rsidRDefault="00B41210" w:rsidP="00B41210">
      <w:pPr>
        <w:pStyle w:val="normal0"/>
        <w:spacing w:after="0" w:line="360" w:lineRule="auto"/>
        <w:jc w:val="center"/>
        <w:rPr>
          <w:rFonts w:ascii="Arial" w:eastAsia="Arial" w:hAnsi="Arial" w:cs="Arial"/>
          <w:sz w:val="24"/>
          <w:szCs w:val="24"/>
        </w:rPr>
      </w:pPr>
    </w:p>
    <w:p w:rsidR="00B41210" w:rsidRDefault="00B41210" w:rsidP="00B41210">
      <w:pPr>
        <w:pStyle w:val="normal0"/>
        <w:spacing w:after="0" w:line="360" w:lineRule="auto"/>
        <w:jc w:val="center"/>
        <w:rPr>
          <w:rFonts w:ascii="Arial" w:eastAsia="Arial" w:hAnsi="Arial" w:cs="Arial"/>
          <w:sz w:val="24"/>
          <w:szCs w:val="24"/>
        </w:rPr>
      </w:pPr>
    </w:p>
    <w:p w:rsidR="00B41210" w:rsidRDefault="00B41210" w:rsidP="00B41210">
      <w:pPr>
        <w:pStyle w:val="normal0"/>
        <w:spacing w:after="0" w:line="360" w:lineRule="auto"/>
        <w:jc w:val="center"/>
        <w:rPr>
          <w:rFonts w:ascii="Arial" w:eastAsia="Arial" w:hAnsi="Arial" w:cs="Arial"/>
          <w:sz w:val="24"/>
          <w:szCs w:val="24"/>
        </w:rPr>
      </w:pPr>
    </w:p>
    <w:p w:rsidR="00B41210" w:rsidRDefault="00B41210" w:rsidP="00B41210">
      <w:pPr>
        <w:pStyle w:val="normal0"/>
        <w:spacing w:after="0" w:line="360" w:lineRule="auto"/>
        <w:jc w:val="center"/>
        <w:rPr>
          <w:rFonts w:ascii="Arial" w:eastAsia="Arial" w:hAnsi="Arial" w:cs="Arial"/>
          <w:sz w:val="24"/>
          <w:szCs w:val="24"/>
        </w:rPr>
      </w:pPr>
    </w:p>
    <w:p w:rsidR="00B41210" w:rsidRDefault="00B41210" w:rsidP="00B41210">
      <w:pPr>
        <w:pStyle w:val="normal0"/>
        <w:spacing w:after="0" w:line="360" w:lineRule="auto"/>
        <w:jc w:val="center"/>
        <w:rPr>
          <w:rFonts w:ascii="Arial" w:eastAsia="Arial" w:hAnsi="Arial" w:cs="Arial"/>
          <w:sz w:val="24"/>
          <w:szCs w:val="24"/>
        </w:rPr>
      </w:pPr>
    </w:p>
    <w:p w:rsidR="00B41210" w:rsidRDefault="00B41210" w:rsidP="00B41210">
      <w:pPr>
        <w:pStyle w:val="normal0"/>
        <w:spacing w:after="0" w:line="360" w:lineRule="auto"/>
        <w:jc w:val="center"/>
        <w:rPr>
          <w:rFonts w:ascii="Arial" w:eastAsia="Arial" w:hAnsi="Arial" w:cs="Arial"/>
          <w:sz w:val="24"/>
          <w:szCs w:val="24"/>
        </w:rPr>
      </w:pPr>
    </w:p>
    <w:p w:rsidR="00B41210" w:rsidRDefault="00B41210" w:rsidP="00B41210">
      <w:pPr>
        <w:pStyle w:val="normal0"/>
        <w:spacing w:after="0" w:line="360" w:lineRule="auto"/>
        <w:jc w:val="center"/>
        <w:rPr>
          <w:rFonts w:ascii="Arial" w:eastAsia="Arial" w:hAnsi="Arial" w:cs="Arial"/>
          <w:sz w:val="24"/>
          <w:szCs w:val="24"/>
        </w:rPr>
      </w:pPr>
    </w:p>
    <w:p w:rsidR="00B41210" w:rsidRDefault="00B41210" w:rsidP="00B41210">
      <w:pPr>
        <w:pStyle w:val="normal0"/>
        <w:spacing w:after="0" w:line="360" w:lineRule="auto"/>
        <w:jc w:val="center"/>
        <w:rPr>
          <w:rFonts w:ascii="Arial" w:eastAsia="Arial" w:hAnsi="Arial" w:cs="Arial"/>
          <w:sz w:val="24"/>
          <w:szCs w:val="24"/>
        </w:rPr>
      </w:pPr>
    </w:p>
    <w:p w:rsidR="00B41210" w:rsidRDefault="00B41210" w:rsidP="00B41210">
      <w:pPr>
        <w:pStyle w:val="normal0"/>
        <w:spacing w:after="0" w:line="360" w:lineRule="auto"/>
        <w:jc w:val="center"/>
        <w:rPr>
          <w:rFonts w:ascii="Arial" w:eastAsia="Arial" w:hAnsi="Arial" w:cs="Arial"/>
          <w:sz w:val="24"/>
          <w:szCs w:val="24"/>
        </w:rPr>
      </w:pPr>
    </w:p>
    <w:p w:rsidR="00B41210" w:rsidRDefault="00B41210" w:rsidP="00B41210">
      <w:pPr>
        <w:pStyle w:val="normal0"/>
        <w:spacing w:after="0" w:line="360" w:lineRule="auto"/>
        <w:jc w:val="center"/>
        <w:rPr>
          <w:rFonts w:ascii="Arial" w:eastAsia="Arial" w:hAnsi="Arial" w:cs="Arial"/>
          <w:sz w:val="24"/>
          <w:szCs w:val="24"/>
        </w:rPr>
      </w:pPr>
    </w:p>
    <w:p w:rsidR="00B41210" w:rsidRDefault="00B41210" w:rsidP="00B41210">
      <w:pPr>
        <w:pStyle w:val="normal0"/>
        <w:spacing w:after="0" w:line="360" w:lineRule="auto"/>
        <w:jc w:val="center"/>
        <w:rPr>
          <w:rFonts w:ascii="Arial" w:eastAsia="Arial" w:hAnsi="Arial" w:cs="Arial"/>
          <w:sz w:val="24"/>
          <w:szCs w:val="24"/>
        </w:rPr>
      </w:pPr>
    </w:p>
    <w:p w:rsidR="00B41210" w:rsidRDefault="00B41210" w:rsidP="00B41210">
      <w:pPr>
        <w:pStyle w:val="normal0"/>
        <w:spacing w:after="0" w:line="360" w:lineRule="auto"/>
        <w:jc w:val="center"/>
        <w:rPr>
          <w:rFonts w:ascii="Arial" w:eastAsia="Arial" w:hAnsi="Arial" w:cs="Arial"/>
          <w:sz w:val="24"/>
          <w:szCs w:val="24"/>
        </w:rPr>
      </w:pPr>
    </w:p>
    <w:p w:rsidR="00B41210" w:rsidRDefault="00B41210" w:rsidP="00B41210">
      <w:pPr>
        <w:pStyle w:val="normal0"/>
        <w:spacing w:after="0" w:line="360" w:lineRule="auto"/>
        <w:jc w:val="center"/>
        <w:rPr>
          <w:rFonts w:ascii="Arial" w:eastAsia="Arial" w:hAnsi="Arial" w:cs="Arial"/>
          <w:sz w:val="24"/>
          <w:szCs w:val="24"/>
        </w:rPr>
      </w:pPr>
    </w:p>
    <w:p w:rsidR="00B41210" w:rsidRDefault="00B41210" w:rsidP="00B41210">
      <w:pPr>
        <w:pStyle w:val="normal0"/>
        <w:spacing w:after="0" w:line="360" w:lineRule="auto"/>
        <w:jc w:val="center"/>
        <w:rPr>
          <w:rFonts w:ascii="Arial" w:eastAsia="Arial" w:hAnsi="Arial" w:cs="Arial"/>
          <w:sz w:val="24"/>
          <w:szCs w:val="24"/>
        </w:rPr>
      </w:pPr>
    </w:p>
    <w:p w:rsidR="00B41210" w:rsidRDefault="00B41210" w:rsidP="00B41210">
      <w:pPr>
        <w:pStyle w:val="normal0"/>
        <w:spacing w:after="0" w:line="360" w:lineRule="auto"/>
        <w:jc w:val="center"/>
        <w:rPr>
          <w:rFonts w:ascii="Arial" w:eastAsia="Arial" w:hAnsi="Arial" w:cs="Arial"/>
          <w:sz w:val="24"/>
          <w:szCs w:val="24"/>
        </w:rPr>
      </w:pPr>
    </w:p>
    <w:p w:rsidR="00B41210" w:rsidRDefault="00B41210" w:rsidP="00B41210">
      <w:pPr>
        <w:pStyle w:val="normal0"/>
        <w:spacing w:after="0" w:line="360" w:lineRule="auto"/>
        <w:jc w:val="center"/>
        <w:rPr>
          <w:rFonts w:ascii="Arial" w:eastAsia="Arial" w:hAnsi="Arial" w:cs="Arial"/>
          <w:sz w:val="24"/>
          <w:szCs w:val="24"/>
        </w:rPr>
      </w:pPr>
    </w:p>
    <w:p w:rsidR="00B41210" w:rsidRDefault="00B41210" w:rsidP="00B41210">
      <w:pPr>
        <w:pStyle w:val="normal0"/>
        <w:spacing w:after="0" w:line="360" w:lineRule="auto"/>
        <w:jc w:val="center"/>
        <w:rPr>
          <w:rFonts w:ascii="Arial" w:eastAsia="Arial" w:hAnsi="Arial" w:cs="Arial"/>
          <w:sz w:val="24"/>
          <w:szCs w:val="24"/>
        </w:rPr>
      </w:pPr>
    </w:p>
    <w:p w:rsidR="00B41210" w:rsidRDefault="00B41210" w:rsidP="00B41210">
      <w:pPr>
        <w:pStyle w:val="normal0"/>
        <w:spacing w:after="0" w:line="360" w:lineRule="auto"/>
        <w:jc w:val="center"/>
        <w:rPr>
          <w:rFonts w:ascii="Arial" w:eastAsia="Arial" w:hAnsi="Arial" w:cs="Arial"/>
          <w:sz w:val="24"/>
          <w:szCs w:val="24"/>
        </w:rPr>
      </w:pPr>
    </w:p>
    <w:p w:rsidR="00B41210" w:rsidRDefault="00B41210" w:rsidP="00B41210">
      <w:pPr>
        <w:pStyle w:val="normal0"/>
        <w:spacing w:after="0" w:line="360" w:lineRule="auto"/>
        <w:jc w:val="center"/>
        <w:rPr>
          <w:rFonts w:ascii="Arial" w:eastAsia="Arial" w:hAnsi="Arial" w:cs="Arial"/>
          <w:sz w:val="24"/>
          <w:szCs w:val="24"/>
        </w:rPr>
      </w:pPr>
    </w:p>
    <w:p w:rsidR="00B41210" w:rsidRDefault="00B41210" w:rsidP="00B41210">
      <w:pPr>
        <w:pStyle w:val="normal0"/>
        <w:spacing w:after="0" w:line="360" w:lineRule="auto"/>
        <w:jc w:val="center"/>
        <w:rPr>
          <w:rFonts w:ascii="Arial" w:eastAsia="Arial" w:hAnsi="Arial" w:cs="Arial"/>
          <w:sz w:val="24"/>
          <w:szCs w:val="24"/>
        </w:rPr>
      </w:pPr>
    </w:p>
    <w:p w:rsidR="00B41210" w:rsidRDefault="00B41210" w:rsidP="00B41210">
      <w:pPr>
        <w:pStyle w:val="normal0"/>
        <w:spacing w:after="0" w:line="360" w:lineRule="auto"/>
        <w:jc w:val="center"/>
        <w:rPr>
          <w:rFonts w:ascii="Arial" w:eastAsia="Arial" w:hAnsi="Arial" w:cs="Arial"/>
          <w:sz w:val="24"/>
          <w:szCs w:val="24"/>
        </w:rPr>
      </w:pPr>
    </w:p>
    <w:p w:rsidR="00B41210" w:rsidRDefault="00B41210" w:rsidP="00B41210">
      <w:pPr>
        <w:pStyle w:val="normal0"/>
        <w:spacing w:after="0" w:line="360" w:lineRule="auto"/>
        <w:jc w:val="center"/>
        <w:rPr>
          <w:rFonts w:ascii="Arial" w:eastAsia="Arial" w:hAnsi="Arial" w:cs="Arial"/>
          <w:sz w:val="24"/>
          <w:szCs w:val="24"/>
        </w:rPr>
      </w:pPr>
    </w:p>
    <w:p w:rsidR="00B41210" w:rsidRDefault="00B41210" w:rsidP="00B41210">
      <w:pPr>
        <w:pStyle w:val="normal0"/>
        <w:spacing w:after="0" w:line="360" w:lineRule="auto"/>
        <w:jc w:val="center"/>
        <w:rPr>
          <w:rFonts w:ascii="Arial" w:eastAsia="Arial" w:hAnsi="Arial" w:cs="Arial"/>
          <w:sz w:val="24"/>
          <w:szCs w:val="24"/>
        </w:rPr>
      </w:pPr>
    </w:p>
    <w:p w:rsidR="00B41210" w:rsidRDefault="00B41210" w:rsidP="00B41210">
      <w:pPr>
        <w:pStyle w:val="normal0"/>
        <w:spacing w:after="0" w:line="360" w:lineRule="auto"/>
        <w:jc w:val="center"/>
        <w:rPr>
          <w:rFonts w:ascii="Arial" w:eastAsia="Arial" w:hAnsi="Arial" w:cs="Arial"/>
          <w:sz w:val="24"/>
          <w:szCs w:val="24"/>
        </w:rPr>
      </w:pPr>
    </w:p>
    <w:p w:rsidR="00B41210" w:rsidRDefault="00B41210" w:rsidP="00B41210">
      <w:pPr>
        <w:pStyle w:val="normal0"/>
        <w:spacing w:after="0" w:line="360" w:lineRule="auto"/>
        <w:jc w:val="center"/>
        <w:rPr>
          <w:rFonts w:ascii="Arial" w:eastAsia="Arial" w:hAnsi="Arial" w:cs="Arial"/>
          <w:sz w:val="24"/>
          <w:szCs w:val="24"/>
        </w:rPr>
      </w:pPr>
    </w:p>
    <w:p w:rsidR="00B41210" w:rsidRDefault="00B41210" w:rsidP="00B41210">
      <w:pPr>
        <w:pStyle w:val="normal0"/>
        <w:spacing w:after="0" w:line="360" w:lineRule="auto"/>
        <w:jc w:val="center"/>
        <w:rPr>
          <w:rFonts w:ascii="Arial" w:eastAsia="Arial" w:hAnsi="Arial" w:cs="Arial"/>
          <w:sz w:val="24"/>
          <w:szCs w:val="24"/>
        </w:rPr>
      </w:pPr>
    </w:p>
    <w:p w:rsidR="00B41210" w:rsidRDefault="00B41210" w:rsidP="00B41210">
      <w:pPr>
        <w:pStyle w:val="normal0"/>
        <w:spacing w:after="0" w:line="360" w:lineRule="auto"/>
        <w:jc w:val="center"/>
        <w:rPr>
          <w:rFonts w:ascii="Arial" w:eastAsia="Arial" w:hAnsi="Arial" w:cs="Arial"/>
          <w:sz w:val="24"/>
          <w:szCs w:val="24"/>
        </w:rPr>
      </w:pPr>
    </w:p>
    <w:p w:rsidR="00B41210" w:rsidRDefault="00B41210" w:rsidP="00B41210">
      <w:pPr>
        <w:pStyle w:val="normal0"/>
        <w:spacing w:after="0" w:line="360" w:lineRule="auto"/>
        <w:jc w:val="center"/>
        <w:rPr>
          <w:rFonts w:ascii="Arial" w:eastAsia="Arial" w:hAnsi="Arial" w:cs="Arial"/>
          <w:sz w:val="24"/>
          <w:szCs w:val="24"/>
        </w:rPr>
      </w:pPr>
      <w:r>
        <w:rPr>
          <w:rFonts w:ascii="Arial" w:eastAsia="Arial" w:hAnsi="Arial" w:cs="Arial"/>
          <w:b/>
          <w:sz w:val="24"/>
          <w:szCs w:val="24"/>
        </w:rPr>
        <w:t>FUNDAMENTOS</w:t>
      </w:r>
    </w:p>
    <w:p w:rsidR="00B41210" w:rsidRDefault="00B41210" w:rsidP="00B41210">
      <w:pPr>
        <w:pStyle w:val="normal0"/>
        <w:spacing w:after="0" w:line="360" w:lineRule="auto"/>
        <w:rPr>
          <w:rFonts w:ascii="Arial" w:eastAsia="Arial" w:hAnsi="Arial" w:cs="Arial"/>
          <w:sz w:val="24"/>
          <w:szCs w:val="24"/>
        </w:rPr>
      </w:pPr>
    </w:p>
    <w:p w:rsidR="00B41210" w:rsidRDefault="00B41210" w:rsidP="00B41210">
      <w:pPr>
        <w:pStyle w:val="normal0"/>
        <w:spacing w:after="0" w:line="360" w:lineRule="auto"/>
        <w:jc w:val="both"/>
        <w:rPr>
          <w:rFonts w:ascii="Arial" w:eastAsia="Arial" w:hAnsi="Arial" w:cs="Arial"/>
          <w:sz w:val="24"/>
          <w:szCs w:val="24"/>
        </w:rPr>
      </w:pPr>
      <w:r>
        <w:rPr>
          <w:rFonts w:ascii="Arial" w:eastAsia="Arial" w:hAnsi="Arial" w:cs="Arial"/>
          <w:sz w:val="24"/>
          <w:szCs w:val="24"/>
        </w:rPr>
        <w:t>Señor Presidente:</w:t>
      </w:r>
    </w:p>
    <w:p w:rsidR="00B41210" w:rsidRDefault="00B41210" w:rsidP="00B41210">
      <w:pPr>
        <w:pStyle w:val="normal0"/>
        <w:spacing w:after="0" w:line="360" w:lineRule="auto"/>
        <w:ind w:firstLine="2127"/>
        <w:jc w:val="both"/>
        <w:rPr>
          <w:rFonts w:ascii="Arial" w:eastAsia="Arial" w:hAnsi="Arial" w:cs="Arial"/>
          <w:sz w:val="24"/>
          <w:szCs w:val="24"/>
        </w:rPr>
      </w:pPr>
      <w:r>
        <w:rPr>
          <w:rFonts w:ascii="Arial" w:eastAsia="Arial" w:hAnsi="Arial" w:cs="Arial"/>
          <w:sz w:val="24"/>
          <w:szCs w:val="24"/>
        </w:rPr>
        <w:t xml:space="preserve">El 30 de abril de 1977, catorce madres de víctimas del Terrorismo de Estado se dieron cita en la Plaza de Mayo para intentar visibilizar su reclamo. Por el estado de sitio, impuesto por el régimen, les dieron la orden de no permanecer reunidas en un grupo mayor a dos personas y que circularan: habían nacido las </w:t>
      </w:r>
      <w:r>
        <w:rPr>
          <w:rFonts w:ascii="Arial" w:eastAsia="Arial" w:hAnsi="Arial" w:cs="Arial"/>
          <w:i/>
          <w:sz w:val="24"/>
          <w:szCs w:val="24"/>
        </w:rPr>
        <w:t>Madres de Plaza de Mayo</w:t>
      </w:r>
      <w:r>
        <w:rPr>
          <w:rFonts w:ascii="Arial" w:eastAsia="Arial" w:hAnsi="Arial" w:cs="Arial"/>
          <w:sz w:val="24"/>
          <w:szCs w:val="24"/>
        </w:rPr>
        <w:t xml:space="preserve">. </w:t>
      </w:r>
    </w:p>
    <w:p w:rsidR="00B41210" w:rsidRDefault="00B41210" w:rsidP="00B41210">
      <w:pPr>
        <w:pStyle w:val="normal0"/>
        <w:spacing w:after="0" w:line="360" w:lineRule="auto"/>
        <w:ind w:firstLine="2127"/>
        <w:jc w:val="both"/>
        <w:rPr>
          <w:rFonts w:ascii="Arial" w:eastAsia="Arial" w:hAnsi="Arial" w:cs="Arial"/>
          <w:sz w:val="24"/>
          <w:szCs w:val="24"/>
        </w:rPr>
      </w:pPr>
      <w:r>
        <w:rPr>
          <w:rFonts w:ascii="Arial" w:eastAsia="Arial" w:hAnsi="Arial" w:cs="Arial"/>
          <w:sz w:val="24"/>
          <w:szCs w:val="24"/>
        </w:rPr>
        <w:t xml:space="preserve">En su derrotero las Madres se reunieran en iglesias o parroquias. Desde hacía unos meses se había acercado a la organización Gustavo Niño, presunto hermano de una persona desaparecida que buscaba la ayuda de las Madres. Niño era en realidad el Capitán de Fragata, Alfredo Astiz, cuyo único objetivo era infiltrarse para obtener información y detener el crecimiento de la organización. De a poco, Astiz se fue ganando la confianza de las Madres para luego traicionarlas y diseñar el triste célebre </w:t>
      </w:r>
      <w:r>
        <w:rPr>
          <w:rFonts w:ascii="Arial" w:eastAsia="Arial" w:hAnsi="Arial" w:cs="Arial"/>
          <w:i/>
          <w:sz w:val="24"/>
          <w:szCs w:val="24"/>
        </w:rPr>
        <w:t>operativo de la Santa Cruz</w:t>
      </w:r>
      <w:r>
        <w:rPr>
          <w:rFonts w:ascii="Arial" w:eastAsia="Arial" w:hAnsi="Arial" w:cs="Arial"/>
          <w:sz w:val="24"/>
          <w:szCs w:val="24"/>
        </w:rPr>
        <w:t>.</w:t>
      </w:r>
    </w:p>
    <w:p w:rsidR="00B41210" w:rsidRDefault="00B41210" w:rsidP="00B41210">
      <w:pPr>
        <w:pStyle w:val="normal0"/>
        <w:spacing w:after="0" w:line="360" w:lineRule="auto"/>
        <w:ind w:firstLine="2127"/>
        <w:jc w:val="both"/>
        <w:rPr>
          <w:rFonts w:ascii="Arial" w:eastAsia="Arial" w:hAnsi="Arial" w:cs="Arial"/>
          <w:sz w:val="24"/>
          <w:szCs w:val="24"/>
        </w:rPr>
      </w:pPr>
      <w:r>
        <w:rPr>
          <w:rFonts w:ascii="Arial" w:eastAsia="Arial" w:hAnsi="Arial" w:cs="Arial"/>
          <w:sz w:val="24"/>
          <w:szCs w:val="24"/>
        </w:rPr>
        <w:t xml:space="preserve">El 8 de diciembre de 1977 durante la celebración de la Inmaculada Concepción de María, las Madres se encontraban </w:t>
      </w:r>
      <w:r>
        <w:rPr>
          <w:rFonts w:ascii="Arial" w:eastAsia="Arial" w:hAnsi="Arial" w:cs="Arial"/>
          <w:sz w:val="24"/>
          <w:szCs w:val="24"/>
          <w:highlight w:val="white"/>
        </w:rPr>
        <w:t xml:space="preserve">reunidas en la Iglesia de la Santa Cruz ubicada en el barrio porteño de San Cristóbal a instancias del párroco Mateo Perdí de la Comunidad Pasionista. Allí diseñaban estrategias de visibilización para recabar información y pesquisas de la suerte corrida por sus hijas e hijas. </w:t>
      </w:r>
      <w:r>
        <w:rPr>
          <w:rFonts w:ascii="Arial" w:eastAsia="Arial" w:hAnsi="Arial" w:cs="Arial"/>
          <w:sz w:val="24"/>
          <w:szCs w:val="24"/>
        </w:rPr>
        <w:t xml:space="preserve">Por ese entonces, las Madres estaban organizando la publicación de una solicitada en el diario La Nación para visibilizar su causa y pedir por la aparición de sus hijos e hijas. La publicación estaba pautada para el 10 de diciembre, día en el que se cumplían 29 años de la Declaración Universal de los Derechos Humanos y estaba dirigida a la Junta Militar, al presidente de la Corte Suprema, a los altos mandos de las Fuerzas Armadas, a las autoridades eclesiásticas y a la prensa nacional. </w:t>
      </w:r>
    </w:p>
    <w:p w:rsidR="00B41210" w:rsidRDefault="00B41210" w:rsidP="00B41210">
      <w:pPr>
        <w:pStyle w:val="normal0"/>
        <w:spacing w:after="0" w:line="360" w:lineRule="auto"/>
        <w:ind w:firstLine="2127"/>
        <w:jc w:val="both"/>
        <w:rPr>
          <w:rFonts w:ascii="Arial" w:eastAsia="Arial" w:hAnsi="Arial" w:cs="Arial"/>
          <w:b/>
          <w:sz w:val="24"/>
          <w:szCs w:val="24"/>
          <w:highlight w:val="white"/>
        </w:rPr>
      </w:pPr>
      <w:r>
        <w:rPr>
          <w:rFonts w:ascii="Arial" w:eastAsia="Arial" w:hAnsi="Arial" w:cs="Arial"/>
          <w:sz w:val="24"/>
          <w:szCs w:val="24"/>
          <w:highlight w:val="white"/>
        </w:rPr>
        <w:t xml:space="preserve">Fue en el solar de la iglesia de la Santa Cruz donde inició el operativo represivo que se conoce como “el operativo de la Santa Cruz” y del cual fueron víctimas Alice Domon, Ángela Auad, María Esther Ballestrino de Careaga, Raquel Bullit, Eduardo Gabriel Horane, José Julio Fondevilla, Patricia Cristina Oviedo, María Eugenia Ponce de Bianco y Horacio Aníbal Elbert (secuestrados a la salida de la Iglesia). Ese mismo día desapareció de su atelier </w:t>
      </w:r>
      <w:r>
        <w:rPr>
          <w:rFonts w:ascii="Arial" w:eastAsia="Arial" w:hAnsi="Arial" w:cs="Arial"/>
          <w:sz w:val="24"/>
          <w:szCs w:val="24"/>
          <w:highlight w:val="white"/>
        </w:rPr>
        <w:lastRenderedPageBreak/>
        <w:t>Remo Carlos Berardo, quien también participaba de las reuniones de la Santa Cruz.</w:t>
      </w:r>
    </w:p>
    <w:p w:rsidR="00B41210" w:rsidRDefault="00B41210" w:rsidP="00B41210">
      <w:pPr>
        <w:pStyle w:val="normal0"/>
        <w:spacing w:after="0" w:line="360" w:lineRule="auto"/>
        <w:ind w:firstLine="2127"/>
        <w:jc w:val="both"/>
        <w:rPr>
          <w:rFonts w:ascii="Arial" w:eastAsia="Arial" w:hAnsi="Arial" w:cs="Arial"/>
          <w:sz w:val="24"/>
          <w:szCs w:val="24"/>
          <w:highlight w:val="white"/>
        </w:rPr>
      </w:pPr>
      <w:r>
        <w:rPr>
          <w:rFonts w:ascii="Arial" w:eastAsia="Arial" w:hAnsi="Arial" w:cs="Arial"/>
          <w:sz w:val="24"/>
          <w:szCs w:val="24"/>
        </w:rPr>
        <w:t xml:space="preserve">Azucena Villaflor, referente indiscutida de ese grupo de Madres fue secuestrada, en el marco del mismo operativo, el 10 de diciembre de 1977 a unas pocas cuadras de su casa en la localidad de Avellaneda cuando se dirigía a comprar otro ejemplar del diario La Nación ya que en el primero que había adquirido la solicitada estaba borrosa. El mismo día se produce el secuestro de otra religiosa francesa: Leonie </w:t>
      </w:r>
      <w:r>
        <w:rPr>
          <w:rFonts w:ascii="Arial" w:eastAsia="Arial" w:hAnsi="Arial" w:cs="Arial"/>
          <w:sz w:val="24"/>
          <w:szCs w:val="24"/>
          <w:highlight w:val="white"/>
        </w:rPr>
        <w:t>Domon.</w:t>
      </w:r>
    </w:p>
    <w:p w:rsidR="00B41210" w:rsidRDefault="00B41210" w:rsidP="00B41210">
      <w:pPr>
        <w:pStyle w:val="normal0"/>
        <w:spacing w:after="0" w:line="360" w:lineRule="auto"/>
        <w:ind w:firstLine="2127"/>
        <w:jc w:val="both"/>
        <w:rPr>
          <w:rFonts w:ascii="Arial" w:eastAsia="Arial" w:hAnsi="Arial" w:cs="Arial"/>
          <w:sz w:val="24"/>
          <w:szCs w:val="24"/>
          <w:highlight w:val="white"/>
        </w:rPr>
      </w:pPr>
      <w:r>
        <w:rPr>
          <w:rFonts w:ascii="Arial" w:eastAsia="Arial" w:hAnsi="Arial" w:cs="Arial"/>
          <w:sz w:val="24"/>
          <w:szCs w:val="24"/>
          <w:highlight w:val="white"/>
        </w:rPr>
        <w:t>Esta probado que el grupo fue mantenido en cautiverio en el Centro Clandestinos de Detención Tortura y Exterminio que funcionó en la Escuela de Mecánica de la Armada.</w:t>
      </w:r>
    </w:p>
    <w:p w:rsidR="00B41210" w:rsidRDefault="00B41210" w:rsidP="00B41210">
      <w:pPr>
        <w:pStyle w:val="normal0"/>
        <w:spacing w:after="0" w:line="360" w:lineRule="auto"/>
        <w:ind w:firstLine="2127"/>
        <w:jc w:val="both"/>
        <w:rPr>
          <w:rFonts w:ascii="Arial" w:eastAsia="Arial" w:hAnsi="Arial" w:cs="Arial"/>
          <w:sz w:val="24"/>
          <w:szCs w:val="24"/>
          <w:highlight w:val="white"/>
        </w:rPr>
      </w:pPr>
      <w:r>
        <w:rPr>
          <w:rFonts w:ascii="Arial" w:eastAsia="Arial" w:hAnsi="Arial" w:cs="Arial"/>
          <w:sz w:val="24"/>
          <w:szCs w:val="24"/>
          <w:highlight w:val="white"/>
        </w:rPr>
        <w:t>Entre julio y agosto de 2005 cinco cuerpos que habían aparecido en las costas de Santa Teresita y Mar del Tuyú el 20 de diciembre de 1977 y que habían sido enterrados como NN fueron identificados por el Equipo Argentino de Antropología Forense.  Se trataban de las Madres Esther Ballestrino de Carega y Mary Ponce de Bianco, de la religiosa Léonie Duquet, de la militante de los Derechos Humanos Ángela Auad (quienes descansan en el solar de la Iglesia de la Santa Cruz) y el de Azucena Villaflor que descansa a los pies de la pirámide de Mayo.</w:t>
      </w:r>
    </w:p>
    <w:p w:rsidR="00B41210" w:rsidRDefault="00B41210" w:rsidP="00B41210">
      <w:pPr>
        <w:pStyle w:val="normal0"/>
        <w:spacing w:after="0" w:line="360" w:lineRule="auto"/>
        <w:ind w:firstLine="2127"/>
        <w:jc w:val="both"/>
        <w:rPr>
          <w:rFonts w:ascii="Arial" w:eastAsia="Arial" w:hAnsi="Arial" w:cs="Arial"/>
          <w:sz w:val="24"/>
          <w:szCs w:val="24"/>
        </w:rPr>
      </w:pPr>
      <w:r>
        <w:rPr>
          <w:rFonts w:ascii="Arial" w:eastAsia="Arial" w:hAnsi="Arial" w:cs="Arial"/>
          <w:sz w:val="24"/>
          <w:szCs w:val="24"/>
        </w:rPr>
        <w:t xml:space="preserve">El impacto del llamado operativo de la Santa Cruz fue muy importante y caló  hondo en el movimiento de Derechos Humanos,  sin embargo no logró apagar la pulsión de amor que las Madres tenían (y tienen) y que Azucena había logrado canalizar a través de la organización de las Madres. </w:t>
      </w:r>
    </w:p>
    <w:p w:rsidR="00B41210" w:rsidRDefault="00B41210" w:rsidP="00B41210">
      <w:pPr>
        <w:pStyle w:val="normal0"/>
        <w:spacing w:after="0" w:line="360" w:lineRule="auto"/>
        <w:ind w:firstLine="2127"/>
        <w:jc w:val="both"/>
        <w:rPr>
          <w:rFonts w:ascii="Arial" w:eastAsia="Arial" w:hAnsi="Arial" w:cs="Arial"/>
          <w:sz w:val="24"/>
          <w:szCs w:val="24"/>
        </w:rPr>
      </w:pPr>
      <w:r>
        <w:rPr>
          <w:rFonts w:ascii="Arial" w:eastAsia="Arial" w:hAnsi="Arial" w:cs="Arial"/>
          <w:sz w:val="24"/>
          <w:szCs w:val="24"/>
        </w:rPr>
        <w:t xml:space="preserve"> Por estos motivos y apelando a la sensibilidad de mis pares, solicito a este cuerpo legislativo el acompañamiento del presente proyecto.</w:t>
      </w:r>
    </w:p>
    <w:p w:rsidR="00B41210" w:rsidRDefault="00B41210" w:rsidP="00B41210">
      <w:pPr>
        <w:pStyle w:val="normal0"/>
        <w:spacing w:after="0" w:line="360" w:lineRule="auto"/>
        <w:ind w:firstLine="2127"/>
        <w:jc w:val="both"/>
        <w:rPr>
          <w:rFonts w:ascii="Arial" w:eastAsia="Arial" w:hAnsi="Arial" w:cs="Arial"/>
          <w:sz w:val="24"/>
          <w:szCs w:val="24"/>
        </w:rPr>
      </w:pPr>
    </w:p>
    <w:p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5E18" w:rsidRDefault="006F5E18">
      <w:r>
        <w:separator/>
      </w:r>
    </w:p>
  </w:endnote>
  <w:endnote w:type="continuationSeparator" w:id="1">
    <w:p w:rsidR="006F5E18" w:rsidRDefault="006F5E1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B41210" w:rsidRPr="00B41210">
        <w:rPr>
          <w:noProof/>
          <w:color w:val="333333"/>
          <w:sz w:val="20"/>
        </w:rPr>
        <w:t>00/00/0000 0:00:00</w:t>
      </w:r>
    </w:fldSimple>
    <w:r w:rsidRPr="001C19C4">
      <w:rPr>
        <w:color w:val="333333"/>
        <w:sz w:val="20"/>
      </w:rPr>
      <w:t xml:space="preserve">  -  Cantidad de caracteres: </w:t>
    </w:r>
    <w:fldSimple w:instr=" NUMCHARS  \* MERGEFORMAT ">
      <w:r w:rsidR="00B41210" w:rsidRPr="00B41210">
        <w:rPr>
          <w:noProof/>
          <w:color w:val="333333"/>
          <w:sz w:val="20"/>
        </w:rPr>
        <w:t>3695</w:t>
      </w:r>
    </w:fldSimple>
    <w:r w:rsidRPr="001C19C4">
      <w:rPr>
        <w:color w:val="333333"/>
        <w:sz w:val="20"/>
      </w:rPr>
      <w:t xml:space="preserve"> - Cantidad de palabras: </w:t>
    </w:r>
    <w:fldSimple w:instr=" NUMWORDS  \* MERGEFORMAT ">
      <w:r w:rsidR="00B41210" w:rsidRPr="00B41210">
        <w:rPr>
          <w:noProof/>
          <w:color w:val="333333"/>
          <w:sz w:val="20"/>
        </w:rPr>
        <w:t>752</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18341F" w:rsidRPr="001C19C4">
      <w:rPr>
        <w:rStyle w:val="Nmerodepgina"/>
        <w:color w:val="333333"/>
      </w:rPr>
      <w:fldChar w:fldCharType="begin"/>
    </w:r>
    <w:r w:rsidRPr="001C19C4">
      <w:rPr>
        <w:rStyle w:val="Nmerodepgina"/>
        <w:color w:val="333333"/>
      </w:rPr>
      <w:instrText xml:space="preserve"> PAGE </w:instrText>
    </w:r>
    <w:r w:rsidR="0018341F" w:rsidRPr="001C19C4">
      <w:rPr>
        <w:rStyle w:val="Nmerodepgina"/>
        <w:color w:val="333333"/>
      </w:rPr>
      <w:fldChar w:fldCharType="separate"/>
    </w:r>
    <w:r w:rsidR="00B41210">
      <w:rPr>
        <w:rStyle w:val="Nmerodepgina"/>
        <w:noProof/>
        <w:color w:val="333333"/>
      </w:rPr>
      <w:t>1</w:t>
    </w:r>
    <w:r w:rsidR="0018341F" w:rsidRPr="001C19C4">
      <w:rPr>
        <w:rStyle w:val="Nmerodepgina"/>
        <w:color w:val="333333"/>
      </w:rPr>
      <w:fldChar w:fldCharType="end"/>
    </w:r>
    <w:r w:rsidRPr="001C19C4">
      <w:rPr>
        <w:rStyle w:val="Nmerodepgina"/>
        <w:color w:val="333333"/>
      </w:rPr>
      <w:t>/</w:t>
    </w:r>
    <w:fldSimple w:instr=" NUMPAGES  \* MERGEFORMAT ">
      <w:r w:rsidR="00B41210" w:rsidRPr="00B41210">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5E18" w:rsidRDefault="006F5E18">
      <w:r>
        <w:separator/>
      </w:r>
    </w:p>
  </w:footnote>
  <w:footnote w:type="continuationSeparator" w:id="1">
    <w:p w:rsidR="006F5E18" w:rsidRDefault="006F5E1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6F5E1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8341F"/>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6F5E18"/>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1210"/>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0">
    <w:name w:val="normal"/>
    <w:rsid w:val="00B41210"/>
    <w:pPr>
      <w:spacing w:after="200" w:line="276" w:lineRule="auto"/>
    </w:pPr>
    <w:rPr>
      <w:rFonts w:ascii="Calibri" w:eastAsia="Calibri" w:hAnsi="Calibri" w:cs="Calibri"/>
      <w:sz w:val="22"/>
      <w:szCs w:val="22"/>
      <w:lang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fuertes\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1</TotalTime>
  <Pages>3</Pages>
  <Words>752</Words>
  <Characters>3695</Characters>
  <Application>Microsoft Office Word</Application>
  <DocSecurity>0</DocSecurity>
  <Lines>101</Lines>
  <Paragraphs>13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Felicitas Fuertes</dc:creator>
  <cp:lastModifiedBy>Felicitas Fuertes</cp:lastModifiedBy>
  <cp:revision>1</cp:revision>
  <cp:lastPrinted>2020-02-28T17:24:00Z</cp:lastPrinted>
  <dcterms:created xsi:type="dcterms:W3CDTF">2022-10-28T18:34:00Z</dcterms:created>
  <dcterms:modified xsi:type="dcterms:W3CDTF">2022-10-28T18:35:00Z</dcterms:modified>
</cp:coreProperties>
</file>