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DD3" w:rsidRPr="005E72FE" w:rsidRDefault="005B2DD3" w:rsidP="005B2DD3">
      <w:pPr>
        <w:jc w:val="center"/>
        <w:rPr>
          <w:b/>
        </w:rPr>
      </w:pPr>
      <w:r w:rsidRPr="005E72FE">
        <w:rPr>
          <w:b/>
        </w:rPr>
        <w:t>PROYECTO DE RESOLUCIÓN</w:t>
      </w:r>
    </w:p>
    <w:p w:rsidR="005B2DD3" w:rsidRDefault="005B2DD3" w:rsidP="005B2DD3">
      <w:pPr>
        <w:spacing w:line="276" w:lineRule="auto"/>
        <w:rPr>
          <w:b/>
          <w:bCs/>
          <w:lang w:val="es-AR"/>
        </w:rPr>
      </w:pPr>
    </w:p>
    <w:p w:rsidR="005B2DD3" w:rsidRDefault="005B2DD3" w:rsidP="005B2DD3">
      <w:pPr>
        <w:spacing w:line="276" w:lineRule="auto"/>
        <w:rPr>
          <w:b/>
          <w:bCs/>
          <w:lang w:val="es-AR"/>
        </w:rPr>
      </w:pPr>
    </w:p>
    <w:p w:rsidR="005B2DD3" w:rsidRPr="005B2DD3" w:rsidRDefault="005B2DD3" w:rsidP="005B2DD3">
      <w:pPr>
        <w:spacing w:line="276" w:lineRule="auto"/>
        <w:rPr>
          <w:lang w:val="es-AR"/>
        </w:rPr>
      </w:pPr>
      <w:r w:rsidRPr="005B2DD3">
        <w:rPr>
          <w:b/>
          <w:bCs/>
          <w:lang w:val="es-AR"/>
        </w:rPr>
        <w:t>Artículo 1º.-</w:t>
      </w:r>
      <w:r w:rsidRPr="005B2DD3">
        <w:t>Dispónese la reposición de la placa conmemorativa que por Decreto 834/1995 aprobado por el Honorable Concejo Deliberante de la Ciudad Autónoma de Buenos Aires fuera colocada en el edificio de la calle Tte. Gral. Juan Domingo Perón 1968 donde viviera Hugo del Carril.</w:t>
      </w:r>
    </w:p>
    <w:p w:rsidR="005B2DD3" w:rsidRPr="005B2DD3" w:rsidRDefault="005B2DD3" w:rsidP="005B2DD3">
      <w:pPr>
        <w:shd w:val="clear" w:color="auto" w:fill="FFFFFF"/>
        <w:spacing w:after="100" w:line="276" w:lineRule="auto"/>
        <w:rPr>
          <w:b/>
          <w:bCs/>
        </w:rPr>
      </w:pPr>
    </w:p>
    <w:p w:rsidR="005B2DD3" w:rsidRPr="005B2DD3" w:rsidRDefault="005B2DD3" w:rsidP="005B2DD3">
      <w:pPr>
        <w:shd w:val="clear" w:color="auto" w:fill="FFFFFF"/>
        <w:spacing w:after="100" w:line="276" w:lineRule="auto"/>
        <w:rPr>
          <w:lang w:val="es-AR"/>
        </w:rPr>
      </w:pPr>
      <w:r w:rsidRPr="005B2DD3">
        <w:rPr>
          <w:b/>
          <w:bCs/>
          <w:lang w:val="es-AR"/>
        </w:rPr>
        <w:t>Artículo 2º.-</w:t>
      </w:r>
      <w:r w:rsidRPr="005B2DD3">
        <w:rPr>
          <w:rStyle w:val="apple-converted-space"/>
          <w:lang w:val="es-AR"/>
        </w:rPr>
        <w:t> </w:t>
      </w:r>
      <w:r w:rsidRPr="005B2DD3">
        <w:rPr>
          <w:lang w:val="es-AR"/>
        </w:rPr>
        <w:t>La placa dispuesta por el artículo 1° contendrá el siguiente texto:</w:t>
      </w:r>
    </w:p>
    <w:p w:rsidR="005B2DD3" w:rsidRPr="005B2DD3" w:rsidRDefault="005B2DD3" w:rsidP="005B2DD3">
      <w:pPr>
        <w:shd w:val="clear" w:color="auto" w:fill="FFFFFF"/>
        <w:spacing w:after="100" w:line="276" w:lineRule="auto"/>
        <w:rPr>
          <w:lang w:val="es-AR"/>
        </w:rPr>
      </w:pPr>
    </w:p>
    <w:p w:rsidR="005B2DD3" w:rsidRPr="005B2DD3" w:rsidRDefault="005B2DD3" w:rsidP="005B2DD3">
      <w:pPr>
        <w:pBdr>
          <w:top w:val="single" w:sz="4" w:space="1" w:color="auto"/>
          <w:left w:val="single" w:sz="4" w:space="4" w:color="auto"/>
          <w:bottom w:val="single" w:sz="4" w:space="1" w:color="auto"/>
          <w:right w:val="single" w:sz="4" w:space="4" w:color="auto"/>
        </w:pBdr>
        <w:shd w:val="clear" w:color="auto" w:fill="FFFFFF"/>
        <w:spacing w:after="100" w:line="276" w:lineRule="auto"/>
        <w:jc w:val="center"/>
        <w:rPr>
          <w:b/>
          <w:bCs/>
          <w:color w:val="000000"/>
          <w:lang w:val="es-AR" w:eastAsia="es-AR"/>
        </w:rPr>
      </w:pPr>
    </w:p>
    <w:p w:rsidR="005B2DD3" w:rsidRPr="005B2DD3" w:rsidRDefault="005B2DD3" w:rsidP="005B2DD3">
      <w:pPr>
        <w:pBdr>
          <w:top w:val="single" w:sz="4" w:space="1" w:color="auto"/>
          <w:left w:val="single" w:sz="4" w:space="4" w:color="auto"/>
          <w:bottom w:val="single" w:sz="4" w:space="1" w:color="auto"/>
          <w:right w:val="single" w:sz="4" w:space="4" w:color="auto"/>
        </w:pBdr>
        <w:shd w:val="clear" w:color="auto" w:fill="FFFFFF"/>
        <w:spacing w:after="100" w:line="276" w:lineRule="auto"/>
        <w:jc w:val="center"/>
        <w:rPr>
          <w:b/>
          <w:bCs/>
          <w:color w:val="000000"/>
          <w:lang w:val="es-AR" w:eastAsia="es-AR"/>
        </w:rPr>
      </w:pPr>
      <w:r w:rsidRPr="005B2DD3">
        <w:rPr>
          <w:b/>
          <w:bCs/>
          <w:color w:val="000000"/>
          <w:lang w:val="es-AR" w:eastAsia="es-AR"/>
        </w:rPr>
        <w:t>HUGO DEL CARRIL 30/11/12 - 13/8/89</w:t>
      </w:r>
    </w:p>
    <w:p w:rsidR="005B2DD3" w:rsidRPr="005B2DD3" w:rsidRDefault="005B2DD3" w:rsidP="005B2DD3">
      <w:pPr>
        <w:pBdr>
          <w:top w:val="single" w:sz="4" w:space="1" w:color="auto"/>
          <w:left w:val="single" w:sz="4" w:space="4" w:color="auto"/>
          <w:bottom w:val="single" w:sz="4" w:space="1" w:color="auto"/>
          <w:right w:val="single" w:sz="4" w:space="4" w:color="auto"/>
        </w:pBdr>
        <w:shd w:val="clear" w:color="auto" w:fill="FFFFFF"/>
        <w:spacing w:after="100" w:line="276" w:lineRule="auto"/>
        <w:rPr>
          <w:color w:val="000000"/>
          <w:lang w:val="es-AR" w:eastAsia="es-AR"/>
        </w:rPr>
      </w:pPr>
      <w:r w:rsidRPr="005B2DD3">
        <w:rPr>
          <w:color w:val="000000"/>
          <w:lang w:val="es-AR" w:eastAsia="es-AR"/>
        </w:rPr>
        <w:t>EN EL DEPARTAMENTO DEL PRIMER PISO DE ESTA CASA DEDEPARTAMENTOS VIVIO HASTA SU MUERTE NUESTRO MEMORABLEACTOR Y DIRECTOR DE CINE, Y FAMOSO CANTANTE DE MUSICAPOPULAR.</w:t>
      </w:r>
    </w:p>
    <w:p w:rsidR="005B2DD3" w:rsidRPr="005B2DD3" w:rsidRDefault="005B2DD3" w:rsidP="005B2DD3">
      <w:pPr>
        <w:pBdr>
          <w:top w:val="single" w:sz="4" w:space="1" w:color="auto"/>
          <w:left w:val="single" w:sz="4" w:space="4" w:color="auto"/>
          <w:bottom w:val="single" w:sz="4" w:space="1" w:color="auto"/>
          <w:right w:val="single" w:sz="4" w:space="4" w:color="auto"/>
        </w:pBdr>
        <w:shd w:val="clear" w:color="auto" w:fill="FFFFFF"/>
        <w:spacing w:after="100" w:line="276" w:lineRule="auto"/>
        <w:jc w:val="center"/>
        <w:rPr>
          <w:color w:val="000000"/>
          <w:lang w:val="es-AR" w:eastAsia="es-AR"/>
        </w:rPr>
      </w:pPr>
      <w:r w:rsidRPr="005B2DD3">
        <w:rPr>
          <w:color w:val="000000"/>
          <w:lang w:val="es-AR" w:eastAsia="es-AR"/>
        </w:rPr>
        <w:t>HOMENAJE DEL HONORABLE CONCEJO DELIBERANTE DE LA CIUDAD DE BUENOS AIRES</w:t>
      </w:r>
    </w:p>
    <w:p w:rsidR="005B2DD3" w:rsidRPr="005B2DD3" w:rsidRDefault="005B2DD3" w:rsidP="005B2DD3">
      <w:pPr>
        <w:pBdr>
          <w:top w:val="single" w:sz="4" w:space="1" w:color="auto"/>
          <w:left w:val="single" w:sz="4" w:space="4" w:color="auto"/>
          <w:bottom w:val="single" w:sz="4" w:space="1" w:color="auto"/>
          <w:right w:val="single" w:sz="4" w:space="4" w:color="auto"/>
        </w:pBdr>
        <w:shd w:val="clear" w:color="auto" w:fill="FFFFFF"/>
        <w:spacing w:after="100" w:line="276" w:lineRule="auto"/>
        <w:jc w:val="center"/>
        <w:rPr>
          <w:color w:val="000000"/>
          <w:lang w:val="es-AR" w:eastAsia="es-AR"/>
        </w:rPr>
      </w:pPr>
      <w:r w:rsidRPr="005B2DD3">
        <w:rPr>
          <w:color w:val="000000"/>
          <w:lang w:val="es-AR" w:eastAsia="es-AR"/>
        </w:rPr>
        <w:t>OCTUBRE DE 1995</w:t>
      </w:r>
    </w:p>
    <w:p w:rsidR="005B2DD3" w:rsidRPr="005B2DD3" w:rsidRDefault="005B2DD3" w:rsidP="005B2DD3">
      <w:pPr>
        <w:pBdr>
          <w:top w:val="single" w:sz="4" w:space="1" w:color="auto"/>
          <w:left w:val="single" w:sz="4" w:space="4" w:color="auto"/>
          <w:bottom w:val="single" w:sz="4" w:space="1" w:color="auto"/>
          <w:right w:val="single" w:sz="4" w:space="4" w:color="auto"/>
        </w:pBdr>
        <w:shd w:val="clear" w:color="auto" w:fill="FFFFFF"/>
        <w:spacing w:after="100" w:line="276" w:lineRule="auto"/>
        <w:jc w:val="center"/>
        <w:rPr>
          <w:color w:val="000000"/>
          <w:lang w:val="es-AR" w:eastAsia="es-AR"/>
        </w:rPr>
      </w:pPr>
    </w:p>
    <w:p w:rsidR="005B2DD3" w:rsidRPr="005B2DD3" w:rsidRDefault="005B2DD3" w:rsidP="005B2DD3">
      <w:pPr>
        <w:shd w:val="clear" w:color="auto" w:fill="FFFFFF"/>
        <w:spacing w:after="100" w:line="276" w:lineRule="auto"/>
        <w:rPr>
          <w:lang w:val="es-AR"/>
        </w:rPr>
      </w:pPr>
    </w:p>
    <w:p w:rsidR="005B2DD3" w:rsidRPr="005B2DD3" w:rsidRDefault="005B2DD3" w:rsidP="005B2DD3">
      <w:pPr>
        <w:shd w:val="clear" w:color="auto" w:fill="FFFFFF"/>
        <w:spacing w:before="200" w:line="276" w:lineRule="auto"/>
        <w:rPr>
          <w:szCs w:val="19"/>
        </w:rPr>
      </w:pPr>
      <w:r w:rsidRPr="005B2DD3">
        <w:rPr>
          <w:b/>
          <w:bCs/>
          <w:lang w:val="es-AR"/>
        </w:rPr>
        <w:t>Artículo 3º.-</w:t>
      </w:r>
      <w:r w:rsidRPr="005B2DD3">
        <w:rPr>
          <w:lang w:val="es-AR"/>
        </w:rPr>
        <w:t>Los gastos que demande la presente se imputan a la partida presupuestaria correspondiente.</w:t>
      </w:r>
    </w:p>
    <w:p w:rsidR="005B2DD3" w:rsidRPr="005B2DD3" w:rsidRDefault="005B2DD3" w:rsidP="005B2DD3">
      <w:pPr>
        <w:shd w:val="clear" w:color="auto" w:fill="FFFFFF"/>
        <w:spacing w:line="276" w:lineRule="auto"/>
        <w:rPr>
          <w:b/>
          <w:bCs/>
          <w:lang w:val="es-AR"/>
        </w:rPr>
      </w:pPr>
    </w:p>
    <w:p w:rsidR="005B2DD3" w:rsidRPr="005B2DD3" w:rsidRDefault="005B2DD3" w:rsidP="005B2DD3">
      <w:pPr>
        <w:shd w:val="clear" w:color="auto" w:fill="FFFFFF"/>
        <w:spacing w:line="276" w:lineRule="auto"/>
        <w:rPr>
          <w:lang w:val="es-AR"/>
        </w:rPr>
      </w:pPr>
      <w:r w:rsidRPr="005B2DD3">
        <w:rPr>
          <w:b/>
          <w:bCs/>
          <w:lang w:val="es-AR"/>
        </w:rPr>
        <w:t>Artículo 4º.-</w:t>
      </w:r>
      <w:r w:rsidRPr="005B2DD3">
        <w:rPr>
          <w:lang w:val="es-AR"/>
        </w:rPr>
        <w:t>Comuníquese, etc.</w:t>
      </w:r>
    </w:p>
    <w:p w:rsidR="005B2DD3" w:rsidRPr="005B2DD3" w:rsidRDefault="005B2DD3" w:rsidP="005B2DD3">
      <w:pPr>
        <w:shd w:val="clear" w:color="auto" w:fill="FFFFFF"/>
        <w:spacing w:line="276" w:lineRule="auto"/>
        <w:rPr>
          <w:lang w:val="es-AR"/>
        </w:rPr>
      </w:pPr>
    </w:p>
    <w:p w:rsidR="005B2DD3" w:rsidRPr="005B2DD3" w:rsidRDefault="005B2DD3" w:rsidP="005B2DD3">
      <w:pPr>
        <w:jc w:val="left"/>
        <w:rPr>
          <w:lang w:val="es-AR"/>
        </w:rPr>
      </w:pPr>
      <w:r w:rsidRPr="005B2DD3">
        <w:rPr>
          <w:lang w:val="es-AR"/>
        </w:rPr>
        <w:br w:type="page"/>
      </w:r>
    </w:p>
    <w:p w:rsidR="005B2DD3" w:rsidRPr="005B2DD3" w:rsidRDefault="005B2DD3" w:rsidP="005B2DD3">
      <w:pPr>
        <w:shd w:val="clear" w:color="auto" w:fill="FFFFFF"/>
        <w:spacing w:after="120" w:line="276" w:lineRule="auto"/>
        <w:jc w:val="center"/>
        <w:rPr>
          <w:b/>
        </w:rPr>
      </w:pPr>
      <w:r w:rsidRPr="005B2DD3">
        <w:rPr>
          <w:b/>
        </w:rPr>
        <w:lastRenderedPageBreak/>
        <w:t>FUNDAMENTOS</w:t>
      </w:r>
    </w:p>
    <w:p w:rsidR="005B2DD3" w:rsidRPr="005B2DD3" w:rsidRDefault="005B2DD3" w:rsidP="005B2DD3">
      <w:pPr>
        <w:shd w:val="clear" w:color="auto" w:fill="FFFFFF"/>
        <w:spacing w:after="120" w:line="276" w:lineRule="auto"/>
      </w:pPr>
      <w:r w:rsidRPr="005B2DD3">
        <w:t>Señor Presidente:</w:t>
      </w:r>
    </w:p>
    <w:p w:rsidR="005B2DD3" w:rsidRPr="005B2DD3" w:rsidRDefault="005B2DD3" w:rsidP="005B2DD3">
      <w:pPr>
        <w:spacing w:line="276" w:lineRule="auto"/>
      </w:pPr>
    </w:p>
    <w:p w:rsidR="005B2DD3" w:rsidRPr="005B2DD3" w:rsidRDefault="005B2DD3" w:rsidP="005B2DD3">
      <w:pPr>
        <w:spacing w:line="276" w:lineRule="auto"/>
        <w:rPr>
          <w:rStyle w:val="fontstyle01"/>
          <w:rFonts w:ascii="Times New Roman" w:hAnsi="Times New Roman"/>
        </w:rPr>
      </w:pPr>
      <w:r w:rsidRPr="005B2DD3">
        <w:tab/>
        <w:t>El presente proyecto de resolución tiene por objeto la reposición de la placa conmemorativa en memoria de Piero</w:t>
      </w:r>
      <w:r w:rsidRPr="005B2DD3">
        <w:rPr>
          <w:rStyle w:val="fontstyle01"/>
          <w:rFonts w:ascii="Times New Roman" w:hAnsi="Times New Roman"/>
        </w:rPr>
        <w:t xml:space="preserve"> Bruno Fontana conocido artísticamente como Hugo del Carril, </w:t>
      </w:r>
      <w:r w:rsidRPr="005B2DD3">
        <w:t>que fuera colocada en el año 1995 por el Concejo Deliberante de la Ciudad de Buenos Aires en el edificio en el cual vivió hasta su fallecimiento en agosto de 1989.</w:t>
      </w:r>
    </w:p>
    <w:p w:rsidR="005B2DD3" w:rsidRPr="005B2DD3" w:rsidRDefault="005B2DD3" w:rsidP="005B2DD3">
      <w:pPr>
        <w:spacing w:line="360" w:lineRule="auto"/>
        <w:jc w:val="left"/>
        <w:rPr>
          <w:rStyle w:val="fontstyle01"/>
          <w:rFonts w:ascii="Times New Roman" w:hAnsi="Times New Roman"/>
        </w:rPr>
      </w:pPr>
    </w:p>
    <w:p w:rsidR="005B2DD3" w:rsidRPr="005B2DD3" w:rsidRDefault="005B2DD3" w:rsidP="005B2DD3">
      <w:pPr>
        <w:spacing w:line="360" w:lineRule="auto"/>
        <w:ind w:firstLine="708"/>
        <w:rPr>
          <w:rStyle w:val="fontstyle01"/>
          <w:rFonts w:ascii="Times New Roman" w:hAnsi="Times New Roman"/>
        </w:rPr>
      </w:pPr>
      <w:r w:rsidRPr="005B2DD3">
        <w:rPr>
          <w:rStyle w:val="fontstyle01"/>
          <w:rFonts w:ascii="Times New Roman" w:hAnsi="Times New Roman"/>
        </w:rPr>
        <w:t>Polifacético, destacado cultor de la música popular, cantante de tango, actor, director y productor cinematográfico desarrollo una extensa carrera artística y cultural.</w:t>
      </w:r>
    </w:p>
    <w:p w:rsidR="005B2DD3" w:rsidRPr="005B2DD3" w:rsidRDefault="005B2DD3" w:rsidP="005B2DD3">
      <w:pPr>
        <w:spacing w:line="360" w:lineRule="auto"/>
        <w:jc w:val="left"/>
        <w:rPr>
          <w:rStyle w:val="fontstyle01"/>
          <w:rFonts w:ascii="Times New Roman" w:hAnsi="Times New Roman"/>
        </w:rPr>
      </w:pPr>
    </w:p>
    <w:p w:rsidR="005B2DD3" w:rsidRPr="005B2DD3" w:rsidRDefault="005B2DD3" w:rsidP="005B2DD3">
      <w:pPr>
        <w:spacing w:line="360" w:lineRule="auto"/>
        <w:ind w:firstLine="708"/>
        <w:jc w:val="left"/>
        <w:rPr>
          <w:rStyle w:val="fontstyle01"/>
          <w:rFonts w:ascii="Times New Roman" w:hAnsi="Times New Roman"/>
        </w:rPr>
      </w:pPr>
      <w:r w:rsidRPr="005B2DD3">
        <w:rPr>
          <w:rStyle w:val="fontstyle01"/>
          <w:rFonts w:ascii="Times New Roman" w:hAnsi="Times New Roman"/>
        </w:rPr>
        <w:t xml:space="preserve">Poseedor de un estilo personal y de gran calidad escénica se destacó como cantor actuando en diversas radios y reconocidos escenarios porteños. Extendió su actuación en giras por el interior del país y América con gran suceso. </w:t>
      </w:r>
    </w:p>
    <w:p w:rsidR="005B2DD3" w:rsidRPr="005B2DD3" w:rsidRDefault="005B2DD3" w:rsidP="005B2DD3">
      <w:pPr>
        <w:spacing w:line="360" w:lineRule="auto"/>
        <w:jc w:val="left"/>
        <w:rPr>
          <w:rStyle w:val="fontstyle01"/>
          <w:rFonts w:ascii="Times New Roman" w:hAnsi="Times New Roman"/>
        </w:rPr>
      </w:pPr>
    </w:p>
    <w:p w:rsidR="005B2DD3" w:rsidRPr="005B2DD3" w:rsidRDefault="005B2DD3" w:rsidP="005B2DD3">
      <w:pPr>
        <w:spacing w:line="360" w:lineRule="auto"/>
        <w:ind w:firstLine="708"/>
        <w:jc w:val="left"/>
        <w:rPr>
          <w:rStyle w:val="fontstyle21"/>
          <w:rFonts w:ascii="Times New Roman" w:hAnsi="Times New Roman"/>
          <w:szCs w:val="24"/>
        </w:rPr>
      </w:pPr>
      <w:r w:rsidRPr="005B2DD3">
        <w:rPr>
          <w:rStyle w:val="fontstyle01"/>
          <w:rFonts w:ascii="Times New Roman" w:hAnsi="Times New Roman"/>
        </w:rPr>
        <w:t>En los años 1950, incursionó en el cine como director, iniciándose con Historia del 900; y más adelante realizo el film, considerado su mejor trabajo, “Las aguas bajan turbias” (basada en el libro El río oscuro, de Alfredo Varela). En toda esa década también dirigió filmes como: La quintrala, Mas allá del olvido, Una cita con la vida, Las tierras blancas, Culpable, Esta tierra es mía. Su última película como director fue «Yo mate a Facundo» (1975).</w:t>
      </w:r>
      <w:r w:rsidRPr="005B2DD3">
        <w:br/>
      </w:r>
    </w:p>
    <w:p w:rsidR="005B2DD3" w:rsidRPr="005B2DD3" w:rsidRDefault="005B2DD3" w:rsidP="005B2DD3">
      <w:pPr>
        <w:spacing w:line="360" w:lineRule="auto"/>
        <w:ind w:firstLine="708"/>
        <w:jc w:val="left"/>
        <w:rPr>
          <w:rStyle w:val="fontstyle01"/>
          <w:rFonts w:ascii="Times New Roman" w:hAnsi="Times New Roman"/>
        </w:rPr>
      </w:pPr>
      <w:r w:rsidRPr="005B2DD3">
        <w:rPr>
          <w:rStyle w:val="fontstyle01"/>
          <w:rFonts w:ascii="Times New Roman" w:hAnsi="Times New Roman"/>
        </w:rPr>
        <w:t>Como compositor, escribió  “Como la mariposa” y “Viejo camarada”.</w:t>
      </w:r>
    </w:p>
    <w:p w:rsidR="005B2DD3" w:rsidRPr="005B2DD3" w:rsidRDefault="005B2DD3" w:rsidP="005B2DD3">
      <w:pPr>
        <w:spacing w:line="360" w:lineRule="auto"/>
        <w:ind w:firstLine="708"/>
        <w:jc w:val="left"/>
        <w:rPr>
          <w:rStyle w:val="fontstyle01"/>
          <w:rFonts w:ascii="Times New Roman" w:hAnsi="Times New Roman"/>
        </w:rPr>
      </w:pPr>
    </w:p>
    <w:p w:rsidR="005B2DD3" w:rsidRPr="005B2DD3" w:rsidRDefault="005B2DD3" w:rsidP="005B2DD3">
      <w:pPr>
        <w:spacing w:line="360" w:lineRule="auto"/>
        <w:ind w:firstLine="708"/>
        <w:jc w:val="left"/>
        <w:rPr>
          <w:rStyle w:val="fontstyle01"/>
          <w:rFonts w:ascii="Times New Roman" w:hAnsi="Times New Roman"/>
        </w:rPr>
      </w:pPr>
      <w:r w:rsidRPr="005B2DD3">
        <w:rPr>
          <w:rStyle w:val="fontstyle01"/>
          <w:rFonts w:ascii="Times New Roman" w:hAnsi="Times New Roman"/>
        </w:rPr>
        <w:t>Entre los premios y galardones que obtuvo se pueden mencionar:</w:t>
      </w:r>
    </w:p>
    <w:p w:rsidR="005B2DD3" w:rsidRPr="005B2DD3" w:rsidRDefault="005B2DD3" w:rsidP="005B2DD3">
      <w:pPr>
        <w:spacing w:line="360" w:lineRule="auto"/>
        <w:jc w:val="left"/>
        <w:rPr>
          <w:lang w:val="es-AR" w:eastAsia="es-AR"/>
        </w:rPr>
      </w:pPr>
      <w:r w:rsidRPr="005B2DD3">
        <w:rPr>
          <w:lang w:val="es-AR" w:eastAsia="es-AR"/>
        </w:rPr>
        <w:t xml:space="preserve">En 1985 Premio Konex - Diploma al Mérito. En 1986 fue nombrado Ciudadano ilustre de la Ciudad de Buenos Aires en un acto en el Teatro Presidente Alvear.​ </w:t>
      </w:r>
    </w:p>
    <w:p w:rsidR="005B2DD3" w:rsidRPr="005B2DD3" w:rsidRDefault="005B2DD3" w:rsidP="005B2DD3">
      <w:pPr>
        <w:spacing w:line="360" w:lineRule="auto"/>
        <w:jc w:val="left"/>
        <w:rPr>
          <w:lang w:val="es-AR" w:eastAsia="es-AR"/>
        </w:rPr>
      </w:pPr>
    </w:p>
    <w:p w:rsidR="005B2DD3" w:rsidRPr="005B2DD3" w:rsidRDefault="005B2DD3" w:rsidP="005B2DD3">
      <w:pPr>
        <w:spacing w:line="360" w:lineRule="auto"/>
        <w:ind w:firstLine="708"/>
        <w:jc w:val="left"/>
        <w:rPr>
          <w:lang w:val="es-AR" w:eastAsia="es-AR"/>
        </w:rPr>
      </w:pPr>
      <w:r w:rsidRPr="005B2DD3">
        <w:rPr>
          <w:lang w:val="es-AR" w:eastAsia="es-AR"/>
        </w:rPr>
        <w:t>Sus últimos años los vivió el barrio de Balvanera, en el primer piso de la calle Perón 1968 hasta su fallecimiento el 13 de agosto de 1989 a las 19.40 en el Instituto Cardiovascular de Buenos Aires, a causa de una descompensación cardíaca. Fue velado en el Salón de los Pasos Perdidos del Concejo Deliberante porteño. Una multitud de admiradores lo despidió.</w:t>
      </w:r>
    </w:p>
    <w:p w:rsidR="005B2DD3" w:rsidRPr="005B2DD3" w:rsidRDefault="005B2DD3" w:rsidP="005B2DD3">
      <w:pPr>
        <w:spacing w:line="276" w:lineRule="auto"/>
        <w:ind w:firstLine="708"/>
        <w:rPr>
          <w:szCs w:val="19"/>
        </w:rPr>
      </w:pPr>
    </w:p>
    <w:p w:rsidR="005B2DD3" w:rsidRPr="005B2DD3" w:rsidRDefault="005B2DD3" w:rsidP="005B2DD3">
      <w:pPr>
        <w:spacing w:line="276" w:lineRule="auto"/>
        <w:ind w:firstLine="708"/>
        <w:rPr>
          <w:szCs w:val="19"/>
        </w:rPr>
      </w:pPr>
      <w:r w:rsidRPr="005B2DD3">
        <w:rPr>
          <w:szCs w:val="19"/>
        </w:rPr>
        <w:t xml:space="preserve">Habiendo tomado conocimiento que la placa ha sido sustraída, y tomando en consideración que el 30 de noviembre de 2022 se cumplen 110 años del natalicio de Hugo del Carril, solicitamos al cuerpo la aprobación del presente proyecto de Resolución. </w:t>
      </w:r>
    </w:p>
    <w:p w:rsidR="005B2DD3" w:rsidRPr="005B2DD3" w:rsidRDefault="005B2DD3" w:rsidP="005B2DD3">
      <w:pPr>
        <w:spacing w:line="276" w:lineRule="auto"/>
        <w:ind w:firstLine="708"/>
        <w:rPr>
          <w:szCs w:val="19"/>
        </w:rPr>
      </w:pPr>
    </w:p>
    <w:p w:rsidR="005B2DD3" w:rsidRPr="005B2DD3" w:rsidRDefault="005B2DD3" w:rsidP="005B2DD3">
      <w:pPr>
        <w:spacing w:line="276" w:lineRule="auto"/>
        <w:ind w:firstLine="708"/>
        <w:rPr>
          <w:szCs w:val="19"/>
        </w:rPr>
      </w:pPr>
      <w:r w:rsidRPr="005B2DD3">
        <w:rPr>
          <w:szCs w:val="19"/>
        </w:rPr>
        <w:lastRenderedPageBreak/>
        <w:t>Se agrega a la presente, como anexo, copia del decreto 834/995 que obra en los archivos del Centro Documental de Información y Archivo Legislativo (CEDOM) por el cual se aprobó la colocación de la placa conmemorativa.</w:t>
      </w:r>
    </w:p>
    <w:p w:rsidR="005B2DD3" w:rsidRPr="005B2DD3" w:rsidRDefault="005B2DD3" w:rsidP="005B2DD3">
      <w:pPr>
        <w:spacing w:line="276" w:lineRule="auto"/>
        <w:ind w:firstLine="708"/>
        <w:rPr>
          <w:szCs w:val="19"/>
        </w:rPr>
      </w:pPr>
    </w:p>
    <w:p w:rsidR="005B2DD3" w:rsidRPr="005B2DD3" w:rsidRDefault="005B2DD3" w:rsidP="005B2DD3">
      <w:pPr>
        <w:spacing w:line="276" w:lineRule="auto"/>
        <w:ind w:firstLine="708"/>
        <w:rPr>
          <w:szCs w:val="19"/>
        </w:rPr>
      </w:pPr>
      <w:r w:rsidRPr="005B2DD3">
        <w:rPr>
          <w:szCs w:val="19"/>
        </w:rPr>
        <w:t>Por todo lo expuesto, solicito a mis pares la aprobación del presente proyecto de Resolución.</w:t>
      </w:r>
    </w:p>
    <w:p w:rsidR="005B2DD3" w:rsidRPr="00AF16BF" w:rsidRDefault="005B2DD3" w:rsidP="005B2DD3">
      <w:pPr>
        <w:spacing w:line="276" w:lineRule="auto"/>
        <w:rPr>
          <w:rFonts w:ascii="Calibri" w:hAnsi="Calibri" w:cs="Calibri"/>
          <w:szCs w:val="19"/>
        </w:rPr>
      </w:pPr>
    </w:p>
    <w:p w:rsidR="005B2DD3" w:rsidRPr="00AF16BF" w:rsidRDefault="005B2DD3" w:rsidP="005B2DD3">
      <w:pPr>
        <w:spacing w:line="276" w:lineRule="auto"/>
        <w:rPr>
          <w:rFonts w:ascii="Calibri" w:hAnsi="Calibri" w:cs="Calibri"/>
          <w:szCs w:val="19"/>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p>
    <w:p w:rsidR="005B2DD3" w:rsidRDefault="005B2DD3" w:rsidP="005B2DD3">
      <w:pPr>
        <w:rPr>
          <w:rFonts w:ascii="Calibri" w:hAnsi="Calibri" w:cs="Calibri"/>
        </w:rPr>
      </w:pP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p>
    <w:p w:rsidR="005B2DD3" w:rsidRPr="006A4076" w:rsidRDefault="005B2DD3" w:rsidP="005B2DD3">
      <w:pPr>
        <w:rPr>
          <w:rFonts w:ascii="Calibri" w:hAnsi="Calibri" w:cs="Calibri"/>
          <w:b/>
          <w:bCs/>
        </w:rPr>
      </w:pP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lastRenderedPageBreak/>
        <w:br/>
      </w:r>
      <w:r w:rsidRPr="006A4076">
        <w:rPr>
          <w:rFonts w:ascii="Calibri" w:hAnsi="Calibri" w:cs="Calibri"/>
          <w:b/>
          <w:bCs/>
        </w:rPr>
        <w:t xml:space="preserve">ANEXO </w:t>
      </w:r>
    </w:p>
    <w:p w:rsidR="005B2DD3" w:rsidRDefault="005B2DD3" w:rsidP="005B2DD3">
      <w:pPr>
        <w:rPr>
          <w:rFonts w:ascii="Calibri" w:hAnsi="Calibri" w:cs="Calibri"/>
        </w:rPr>
      </w:pPr>
    </w:p>
    <w:p w:rsidR="005E3C49" w:rsidRPr="00E5658D" w:rsidRDefault="005B2DD3" w:rsidP="005B2DD3">
      <w:r>
        <w:rPr>
          <w:noProof/>
          <w:lang w:val="es-ES"/>
        </w:rPr>
        <w:drawing>
          <wp:inline distT="0" distB="0" distL="0" distR="0">
            <wp:extent cx="5400675" cy="7200900"/>
            <wp:effectExtent l="19050" t="0" r="9525"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srcRect/>
                    <a:stretch>
                      <a:fillRect/>
                    </a:stretch>
                  </pic:blipFill>
                  <pic:spPr bwMode="auto">
                    <a:xfrm>
                      <a:off x="0" y="0"/>
                      <a:ext cx="5400675" cy="7200900"/>
                    </a:xfrm>
                    <a:prstGeom prst="rect">
                      <a:avLst/>
                    </a:prstGeom>
                    <a:noFill/>
                    <a:ln w="9525">
                      <a:noFill/>
                      <a:miter lim="800000"/>
                      <a:headEnd/>
                      <a:tailEnd/>
                    </a:ln>
                  </pic:spPr>
                </pic:pic>
              </a:graphicData>
            </a:graphic>
          </wp:inline>
        </w:drawing>
      </w:r>
    </w:p>
    <w:sectPr w:rsidR="005E3C49" w:rsidRPr="00E5658D"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20A5" w:rsidRDefault="006520A5">
      <w:r>
        <w:separator/>
      </w:r>
    </w:p>
  </w:endnote>
  <w:endnote w:type="continuationSeparator" w:id="1">
    <w:p w:rsidR="006520A5" w:rsidRDefault="006520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D3" w:rsidRDefault="005B2DD3">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B2DD3" w:rsidRPr="005B2DD3">
        <w:rPr>
          <w:noProof/>
          <w:color w:val="333333"/>
          <w:sz w:val="20"/>
        </w:rPr>
        <w:t>22/09/2022 14:37:00</w:t>
      </w:r>
    </w:fldSimple>
    <w:r w:rsidRPr="001C19C4">
      <w:rPr>
        <w:color w:val="333333"/>
        <w:sz w:val="20"/>
      </w:rPr>
      <w:t xml:space="preserve">  -  Cantidad de caracteres: </w:t>
    </w:r>
    <w:fldSimple w:instr=" NUMCHARS  \* MERGEFORMAT ">
      <w:r w:rsidR="005B2DD3" w:rsidRPr="005B2DD3">
        <w:rPr>
          <w:noProof/>
          <w:color w:val="333333"/>
          <w:sz w:val="20"/>
        </w:rPr>
        <w:t>2709</w:t>
      </w:r>
    </w:fldSimple>
    <w:r w:rsidRPr="001C19C4">
      <w:rPr>
        <w:color w:val="333333"/>
        <w:sz w:val="20"/>
      </w:rPr>
      <w:t xml:space="preserve"> - Cantidad de palabras: </w:t>
    </w:r>
    <w:fldSimple w:instr=" NUMWORDS  \* MERGEFORMAT ">
      <w:r w:rsidR="005B2DD3" w:rsidRPr="005B2DD3">
        <w:rPr>
          <w:noProof/>
          <w:color w:val="333333"/>
          <w:sz w:val="20"/>
        </w:rPr>
        <w:t>520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F3965" w:rsidRPr="001C19C4">
      <w:rPr>
        <w:rStyle w:val="Nmerodepgina"/>
        <w:color w:val="333333"/>
      </w:rPr>
      <w:fldChar w:fldCharType="begin"/>
    </w:r>
    <w:r w:rsidRPr="001C19C4">
      <w:rPr>
        <w:rStyle w:val="Nmerodepgina"/>
        <w:color w:val="333333"/>
      </w:rPr>
      <w:instrText xml:space="preserve"> PAGE </w:instrText>
    </w:r>
    <w:r w:rsidR="00DF3965" w:rsidRPr="001C19C4">
      <w:rPr>
        <w:rStyle w:val="Nmerodepgina"/>
        <w:color w:val="333333"/>
      </w:rPr>
      <w:fldChar w:fldCharType="separate"/>
    </w:r>
    <w:r w:rsidR="005B2DD3">
      <w:rPr>
        <w:rStyle w:val="Nmerodepgina"/>
        <w:noProof/>
        <w:color w:val="333333"/>
      </w:rPr>
      <w:t>3</w:t>
    </w:r>
    <w:r w:rsidR="00DF3965" w:rsidRPr="001C19C4">
      <w:rPr>
        <w:rStyle w:val="Nmerodepgina"/>
        <w:color w:val="333333"/>
      </w:rPr>
      <w:fldChar w:fldCharType="end"/>
    </w:r>
    <w:r w:rsidRPr="001C19C4">
      <w:rPr>
        <w:rStyle w:val="Nmerodepgina"/>
        <w:color w:val="333333"/>
      </w:rPr>
      <w:t>/</w:t>
    </w:r>
    <w:fldSimple w:instr=" NUMPAGES  \* MERGEFORMAT ">
      <w:r w:rsidR="005B2DD3" w:rsidRPr="005B2DD3">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D3" w:rsidRDefault="005B2DD3">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20A5" w:rsidRDefault="006520A5">
      <w:r>
        <w:separator/>
      </w:r>
    </w:p>
  </w:footnote>
  <w:footnote w:type="continuationSeparator" w:id="1">
    <w:p w:rsidR="006520A5" w:rsidRDefault="006520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D3" w:rsidRDefault="005B2DD3">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DD3" w:rsidRDefault="005B2DD3">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166EC3"/>
    <w:rsid w:val="00026430"/>
    <w:rsid w:val="00030DF5"/>
    <w:rsid w:val="0003615C"/>
    <w:rsid w:val="000376AB"/>
    <w:rsid w:val="00043882"/>
    <w:rsid w:val="00062864"/>
    <w:rsid w:val="00067370"/>
    <w:rsid w:val="000713D7"/>
    <w:rsid w:val="00071CFB"/>
    <w:rsid w:val="00077DAC"/>
    <w:rsid w:val="00080837"/>
    <w:rsid w:val="00081FFF"/>
    <w:rsid w:val="00085BC9"/>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6EC3"/>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DA1"/>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2DD3"/>
    <w:rsid w:val="005B6538"/>
    <w:rsid w:val="005C37AB"/>
    <w:rsid w:val="005E3C49"/>
    <w:rsid w:val="005F35E2"/>
    <w:rsid w:val="00601A75"/>
    <w:rsid w:val="00616F70"/>
    <w:rsid w:val="00622DE5"/>
    <w:rsid w:val="00636BE0"/>
    <w:rsid w:val="0064363E"/>
    <w:rsid w:val="006520A5"/>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3965"/>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apple-converted-space">
    <w:name w:val="apple-converted-space"/>
    <w:basedOn w:val="Fuentedeprrafopredeter"/>
    <w:rsid w:val="005B2DD3"/>
  </w:style>
  <w:style w:type="character" w:customStyle="1" w:styleId="fontstyle01">
    <w:name w:val="fontstyle01"/>
    <w:basedOn w:val="Fuentedeprrafopredeter"/>
    <w:rsid w:val="005B2DD3"/>
    <w:rPr>
      <w:rFonts w:ascii="ArialMT" w:hAnsi="ArialMT" w:hint="default"/>
      <w:b w:val="0"/>
      <w:bCs w:val="0"/>
      <w:i w:val="0"/>
      <w:iCs w:val="0"/>
      <w:color w:val="000000"/>
      <w:sz w:val="24"/>
      <w:szCs w:val="24"/>
    </w:rPr>
  </w:style>
  <w:style w:type="character" w:customStyle="1" w:styleId="fontstyle21">
    <w:name w:val="fontstyle21"/>
    <w:basedOn w:val="Fuentedeprrafopredeter"/>
    <w:rsid w:val="005B2DD3"/>
    <w:rPr>
      <w:rFonts w:ascii="TimesNewRomanPSMT" w:hAnsi="TimesNewRomanPSMT" w:hint="default"/>
      <w:b w:val="0"/>
      <w:bCs w:val="0"/>
      <w:i w:val="0"/>
      <w:iCs w:val="0"/>
      <w:color w:val="00000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GSI\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5</TotalTime>
  <Pages>4</Pages>
  <Words>520</Words>
  <Characters>2709</Characters>
  <Application>Microsoft Office Word</Application>
  <DocSecurity>0</DocSecurity>
  <Lines>122</Lines>
  <Paragraphs>24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DGSI</dc:creator>
  <cp:lastModifiedBy>clneira</cp:lastModifiedBy>
  <cp:revision>2</cp:revision>
  <cp:lastPrinted>2020-02-28T17:24:00Z</cp:lastPrinted>
  <dcterms:created xsi:type="dcterms:W3CDTF">2022-10-31T19:19:00Z</dcterms:created>
  <dcterms:modified xsi:type="dcterms:W3CDTF">2022-10-31T19:19:00Z</dcterms:modified>
</cp:coreProperties>
</file>