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698" w:rsidRDefault="00AF0698" w:rsidP="00AF0698">
      <w:r>
        <w:rPr>
          <w:b/>
          <w:color w:val="000000"/>
        </w:rPr>
        <w:t>Legislatura de la Ciudad Autónoma de Buenos Aires</w:t>
      </w:r>
    </w:p>
    <w:p w:rsidR="00AF0698" w:rsidRDefault="00AF0698" w:rsidP="00AF0698">
      <w:pPr>
        <w:jc w:val="left"/>
      </w:pPr>
    </w:p>
    <w:p w:rsidR="00AF0698" w:rsidRDefault="00AF0698" w:rsidP="00AF0698">
      <w:pPr>
        <w:rPr>
          <w:b/>
          <w:color w:val="000000"/>
        </w:rPr>
      </w:pPr>
    </w:p>
    <w:p w:rsidR="00AF0698" w:rsidRDefault="00AF0698" w:rsidP="00AF0698">
      <w:r>
        <w:rPr>
          <w:b/>
          <w:color w:val="000000"/>
        </w:rPr>
        <w:t>Visto:</w:t>
      </w:r>
    </w:p>
    <w:p w:rsidR="00AF0698" w:rsidRDefault="00AF0698" w:rsidP="00AF0698">
      <w:pPr>
        <w:jc w:val="left"/>
      </w:pPr>
    </w:p>
    <w:p w:rsidR="00AF0698" w:rsidRDefault="00AF0698" w:rsidP="00AF0698">
      <w:pPr>
        <w:ind w:firstLine="708"/>
      </w:pPr>
      <w:r>
        <w:rPr>
          <w:color w:val="000000"/>
        </w:rPr>
        <w:t xml:space="preserve">El </w:t>
      </w:r>
      <w:r>
        <w:rPr>
          <w:b/>
          <w:color w:val="000000"/>
        </w:rPr>
        <w:t xml:space="preserve">Expediente Nº 2467-D-2022 </w:t>
      </w:r>
      <w:r>
        <w:rPr>
          <w:color w:val="000000"/>
        </w:rPr>
        <w:t>proyecto de Resolución de autoría de las/os diputadas/os L. Cámpora, M. Barroetaveña, O. Fernández y B. Iañez quienes solicitan: Informes referidos al cumplimiento de la 4355; y</w:t>
      </w:r>
    </w:p>
    <w:p w:rsidR="00AF0698" w:rsidRDefault="00AF0698" w:rsidP="00AF0698">
      <w:pPr>
        <w:jc w:val="left"/>
      </w:pPr>
    </w:p>
    <w:p w:rsidR="00AF0698" w:rsidRDefault="00AF0698" w:rsidP="00AF0698">
      <w:r>
        <w:rPr>
          <w:b/>
          <w:color w:val="000000"/>
        </w:rPr>
        <w:t>Considerando:</w:t>
      </w:r>
    </w:p>
    <w:p w:rsidR="00AF0698" w:rsidRDefault="00AF0698" w:rsidP="00AF0698">
      <w:pPr>
        <w:jc w:val="left"/>
      </w:pPr>
    </w:p>
    <w:p w:rsidR="00AF0698" w:rsidRDefault="00AF0698" w:rsidP="00AF0698">
      <w:pPr>
        <w:spacing w:after="200"/>
        <w:ind w:firstLine="709"/>
      </w:pPr>
      <w:r>
        <w:rPr>
          <w:color w:val="000000"/>
        </w:rPr>
        <w:t>Que la Legislatura de la Ciudad Autónoma de Buenos Aires sancionó, el 15 de noviembre de 2012, la Ley Nº 4355 por la que se estatuyó cada 25 de julio como el "Día Internacional de la Mujer Afro" en el ámbito de la Ciudad de Buenos Aires y a su vez, en su artículo 2º, estableció que l</w:t>
      </w:r>
      <w:r>
        <w:rPr>
          <w:color w:val="000000"/>
          <w:highlight w:val="white"/>
        </w:rPr>
        <w:t>a Dirección General de la Mujer debe desarrollar distintas actividades en el marco de la celebración de dicho día.</w:t>
      </w:r>
    </w:p>
    <w:p w:rsidR="00AF0698" w:rsidRDefault="00AF0698" w:rsidP="00AF0698">
      <w:pPr>
        <w:spacing w:after="200"/>
        <w:ind w:firstLine="709"/>
      </w:pPr>
      <w:r>
        <w:rPr>
          <w:color w:val="000000"/>
          <w:highlight w:val="white"/>
        </w:rPr>
        <w:t>Que el Día Internacional de la Mujer Afro tiene su origen en 1992 cuando se llevó a cabo el Primer Encuentro de Mujeres Afrolatinas y Afrocaribeñas en la ciudad de Santo Domingo, República Dominicana, al que asistieron cientos de mujeres de distintos países con la misión de llevar adelante iniciativas para visibilizar la lucha contra el racismo, el sexismo, la invisibilización y la violencia que ha sido históricamente ejercida sobre el colectivo de mujeres afrodescendientes. </w:t>
      </w:r>
    </w:p>
    <w:p w:rsidR="00AF0698" w:rsidRDefault="00AF0698" w:rsidP="00AF0698">
      <w:pPr>
        <w:spacing w:after="200"/>
        <w:ind w:firstLine="709"/>
      </w:pPr>
      <w:r>
        <w:rPr>
          <w:color w:val="000000"/>
          <w:highlight w:val="white"/>
        </w:rPr>
        <w:t>Que la fecha busca visibilizar las luchas que han librado miles de mujeres afrodescendientes de América Latina y el Caribe por la liberación y el reconocimiento, no sólo de sus raíces y orígenes, sino también por la reivindicación de su propia identidad, exigiendo a los Estados que lleven adelante acciones y medidas positivas para reconocer su derecho a la identidad afrodescendiente.</w:t>
      </w:r>
    </w:p>
    <w:p w:rsidR="00AF0698" w:rsidRDefault="00AF0698" w:rsidP="00AF0698">
      <w:pPr>
        <w:spacing w:after="200"/>
        <w:ind w:firstLine="709"/>
      </w:pPr>
      <w:r>
        <w:rPr>
          <w:color w:val="000000"/>
          <w:highlight w:val="white"/>
        </w:rPr>
        <w:t>Que en nuestro país y en nuestra ciudad la historia del movimiento afro es rica, diversa, profunda, comprometida y de gran incidencia histórica. Nuestras raíces afrodescendientes han sido negadas, han sido ocultadas y silenciadas durante mucho tiempo. La sanción de la Ley Nº 4355 es, entonces, una reparación histórica para las mujeres afrodescendientes, que dentro de la marginalización y estigmatización que ha sufrido el colectivo afro, sufren una doble opresión interseccional: la racista-patriarcal.</w:t>
      </w:r>
    </w:p>
    <w:p w:rsidR="00AF0698" w:rsidRDefault="00AF0698" w:rsidP="00AF0698">
      <w:pPr>
        <w:shd w:val="clear" w:color="auto" w:fill="FFFFFF"/>
        <w:ind w:firstLine="709"/>
      </w:pPr>
      <w:r>
        <w:rPr>
          <w:color w:val="000000"/>
          <w:highlight w:val="white"/>
        </w:rPr>
        <w:t>Que el 25 de julio se constituye como una fecha de celebración y conmemoración hacia la cultura afro y hacia los derechos adquiridos. También debe ser una jornada de reflexión en la que se ponga de manifiesto las aún persistentes problemáticas que atraviesan las mujeres afro, y, también, para que avancemos en el reconocimiento de los inconmensurables aportes que han realizado y que siguen realizando las mujeres afro en  nuestra comunidad, en materia cultural y también en la construcción de la  identidad nacional. Promover la visibilización de las mujeres afro nos permite construir una sociedad más justa, contribuyendo a erradicar las prácticas racistas y sexistas, promoviendo a la vez que cada ciudadana afrodescendiente goce de la plenitud de sus derechos.</w:t>
      </w:r>
    </w:p>
    <w:p w:rsidR="00AF0698" w:rsidRDefault="00AF0698" w:rsidP="00AF0698">
      <w:pPr>
        <w:spacing w:before="200"/>
      </w:pPr>
      <w:r>
        <w:rPr>
          <w:color w:val="000000"/>
        </w:rPr>
        <w:tab/>
        <w:t>Por lo expuesto, esta Comisión de</w:t>
      </w:r>
      <w:r>
        <w:rPr>
          <w:b/>
          <w:color w:val="000000"/>
        </w:rPr>
        <w:t xml:space="preserve"> </w:t>
      </w:r>
      <w:r>
        <w:rPr>
          <w:color w:val="000000"/>
        </w:rPr>
        <w:t>Mujeres, Géneros y Diversidades aconseja la aprobación de la siguiente</w:t>
      </w:r>
    </w:p>
    <w:p w:rsidR="00AF0698" w:rsidRDefault="00AF0698" w:rsidP="00AF0698">
      <w:pPr>
        <w:jc w:val="left"/>
      </w:pPr>
    </w:p>
    <w:p w:rsidR="00AF0698" w:rsidRDefault="00AF0698" w:rsidP="00AF0698">
      <w:pPr>
        <w:spacing w:before="240" w:after="200"/>
        <w:jc w:val="center"/>
      </w:pPr>
      <w:r>
        <w:rPr>
          <w:b/>
          <w:color w:val="000000"/>
        </w:rPr>
        <w:t>RESOLUCIÓN</w:t>
      </w:r>
    </w:p>
    <w:p w:rsidR="00AF0698" w:rsidRDefault="00AF0698" w:rsidP="00AF0698">
      <w:pPr>
        <w:jc w:val="left"/>
      </w:pPr>
    </w:p>
    <w:p w:rsidR="00AF0698" w:rsidRDefault="00AF0698" w:rsidP="00AF0698">
      <w:pPr>
        <w:spacing w:after="200"/>
      </w:pPr>
      <w:r>
        <w:rPr>
          <w:b/>
          <w:color w:val="000000"/>
        </w:rPr>
        <w:t>Artículo 1°.-</w:t>
      </w:r>
      <w:r>
        <w:rPr>
          <w:color w:val="000000"/>
        </w:rPr>
        <w:t xml:space="preserve"> La Legislatura de la Ciudad Autónoma de Buenos Aires solicita al Poder Ejecutivo que en un plazo de 30 (treinta) días de recibida la presente, y a través de los </w:t>
      </w:r>
      <w:r>
        <w:rPr>
          <w:color w:val="000000"/>
        </w:rPr>
        <w:lastRenderedPageBreak/>
        <w:t>organismos que correspondan, informe sobre los siguientes puntos referidos a la Ley Nº 4.355 por la que se instituye el 25 de julio como el "Día Internacional de la Mujer Afro" en el ámbito de la Ciudad de Buenos Aires:</w:t>
      </w:r>
    </w:p>
    <w:p w:rsidR="00AF0698" w:rsidRDefault="00AF0698" w:rsidP="00AF0698">
      <w:pPr>
        <w:numPr>
          <w:ilvl w:val="0"/>
          <w:numId w:val="1"/>
        </w:numPr>
        <w:ind w:left="360"/>
        <w:rPr>
          <w:color w:val="000000"/>
        </w:rPr>
      </w:pPr>
      <w:r>
        <w:rPr>
          <w:color w:val="000000"/>
        </w:rPr>
        <w:t>Indique qué actividades se desarrollaron en el marco de la celebración del "Día internacional de la mujer afro" desde la Dirección de la Mujer, tal cual establece el artículo 2º de la Ley de referencia, durante los años 2019, 2020, 2021 y 2022. Detalle y adjunte documentación respaldatoria.</w:t>
      </w:r>
    </w:p>
    <w:p w:rsidR="00AF0698" w:rsidRDefault="00AF0698" w:rsidP="00AF0698">
      <w:pPr>
        <w:numPr>
          <w:ilvl w:val="0"/>
          <w:numId w:val="1"/>
        </w:numPr>
        <w:ind w:left="360"/>
        <w:rPr>
          <w:color w:val="000000"/>
        </w:rPr>
      </w:pPr>
      <w:r>
        <w:rPr>
          <w:color w:val="000000"/>
        </w:rPr>
        <w:t>Indique la cantidad de personas estimadas que participaron de cada actividad.  </w:t>
      </w:r>
    </w:p>
    <w:p w:rsidR="00AF0698" w:rsidRDefault="00AF0698" w:rsidP="00AF0698">
      <w:pPr>
        <w:numPr>
          <w:ilvl w:val="0"/>
          <w:numId w:val="1"/>
        </w:numPr>
        <w:ind w:left="360"/>
        <w:rPr>
          <w:color w:val="000000"/>
        </w:rPr>
      </w:pPr>
      <w:r>
        <w:rPr>
          <w:color w:val="000000"/>
        </w:rPr>
        <w:t>Explicite qué organizaciones de la comunidad afro fueron convocadas cada año.</w:t>
      </w:r>
    </w:p>
    <w:p w:rsidR="00AF0698" w:rsidRDefault="00AF0698" w:rsidP="00AF0698">
      <w:pPr>
        <w:numPr>
          <w:ilvl w:val="0"/>
          <w:numId w:val="1"/>
        </w:numPr>
        <w:ind w:left="360"/>
        <w:rPr>
          <w:color w:val="000000"/>
        </w:rPr>
      </w:pPr>
      <w:r>
        <w:rPr>
          <w:color w:val="000000"/>
        </w:rPr>
        <w:t>Indique qué tipos de actividades han sido y son incluidas en la currícula escolar para conmemorar la fecha, tal cual establece la Ley de referencia en su artículo 3º. Adjunte documentación respaldatoria.</w:t>
      </w:r>
    </w:p>
    <w:p w:rsidR="00AF0698" w:rsidRDefault="00AF0698" w:rsidP="00AF0698">
      <w:pPr>
        <w:numPr>
          <w:ilvl w:val="0"/>
          <w:numId w:val="1"/>
        </w:numPr>
        <w:ind w:left="360"/>
        <w:rPr>
          <w:color w:val="000000"/>
        </w:rPr>
      </w:pPr>
      <w:r>
        <w:rPr>
          <w:color w:val="000000"/>
        </w:rPr>
        <w:t>Indique qué medidas se tomaron desde el poder ejecutivo para garantizar la inclusión de actividades referidas en la fecha  a la curricula escolar tal cual establece la Ley de referencia en su artículo 3º. Adjunte documentación respaldatoria.</w:t>
      </w:r>
    </w:p>
    <w:p w:rsidR="00AF0698" w:rsidRDefault="00AF0698" w:rsidP="00AF0698">
      <w:pPr>
        <w:numPr>
          <w:ilvl w:val="0"/>
          <w:numId w:val="1"/>
        </w:numPr>
        <w:ind w:left="360"/>
        <w:rPr>
          <w:color w:val="000000"/>
        </w:rPr>
      </w:pPr>
      <w:r>
        <w:rPr>
          <w:color w:val="000000"/>
        </w:rPr>
        <w:t>Detalle los presupuestos asignados para las actividades realizadas en el marco de la conmemoración del "Día de la Mujer Afro" durante los años 2019, 2020, 2021 y 2022. Adjunte documentación respaldatoria. </w:t>
      </w:r>
    </w:p>
    <w:p w:rsidR="00AF0698" w:rsidRDefault="00AF0698" w:rsidP="00AF0698">
      <w:pPr>
        <w:jc w:val="left"/>
      </w:pPr>
    </w:p>
    <w:p w:rsidR="00AF0698" w:rsidRDefault="00AF0698" w:rsidP="00AF0698">
      <w:r>
        <w:rPr>
          <w:b/>
          <w:color w:val="000000"/>
        </w:rPr>
        <w:t> Artículo 2</w:t>
      </w:r>
      <w:r>
        <w:rPr>
          <w:color w:val="000000"/>
        </w:rPr>
        <w:t>.-  Comuníquese, etc. </w:t>
      </w:r>
    </w:p>
    <w:p w:rsidR="00AF0698" w:rsidRDefault="00AF0698" w:rsidP="00AF0698">
      <w:pPr>
        <w:spacing w:before="240" w:after="240"/>
        <w:ind w:firstLine="709"/>
      </w:pPr>
      <w:r>
        <w:rPr>
          <w:color w:val="000000"/>
        </w:rPr>
        <w:t> Sala de la Comisión: ... de   noviembre   de 2022 </w:t>
      </w:r>
    </w:p>
    <w:p w:rsidR="00AF0698" w:rsidRDefault="00AF0698" w:rsidP="00AF0698">
      <w:pPr>
        <w:spacing w:after="240"/>
        <w:ind w:firstLine="709"/>
        <w:jc w:val="left"/>
      </w:pPr>
      <w:r>
        <w:rPr>
          <w:color w:val="000000"/>
        </w:rPr>
        <w:br/>
      </w:r>
      <w:r>
        <w:rPr>
          <w:color w:val="000000"/>
        </w:rPr>
        <w:br/>
      </w:r>
    </w:p>
    <w:p w:rsidR="00AF0698" w:rsidRDefault="00AF0698" w:rsidP="00AF0698">
      <w:pPr>
        <w:spacing w:after="240"/>
        <w:jc w:val="left"/>
      </w:pPr>
      <w:r>
        <w:br/>
      </w:r>
    </w:p>
    <w:p w:rsidR="00AF0698" w:rsidRDefault="00AF0698" w:rsidP="00AF0698">
      <w:pPr>
        <w:ind w:firstLine="709"/>
        <w:jc w:val="center"/>
      </w:pPr>
      <w:r>
        <w:rPr>
          <w:color w:val="000000"/>
        </w:rPr>
        <w:t>Lucia Cámpora</w:t>
      </w:r>
    </w:p>
    <w:p w:rsidR="00AF0698" w:rsidRDefault="00AF0698" w:rsidP="00AF0698">
      <w:pPr>
        <w:ind w:firstLine="709"/>
        <w:jc w:val="center"/>
      </w:pPr>
      <w:r>
        <w:rPr>
          <w:color w:val="000000"/>
        </w:rPr>
        <w:t>Presidenta</w:t>
      </w:r>
    </w:p>
    <w:p w:rsidR="00AF0698" w:rsidRDefault="00AF0698" w:rsidP="00AF0698">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AF0698" w:rsidRDefault="00AF0698" w:rsidP="00AF0698">
      <w:pPr>
        <w:ind w:firstLine="709"/>
      </w:pPr>
      <w:r>
        <w:rPr>
          <w:color w:val="000000"/>
        </w:rPr>
        <w:t xml:space="preserve">Gimena Villafruela                         </w:t>
      </w:r>
      <w:r>
        <w:rPr>
          <w:color w:val="000000"/>
        </w:rPr>
        <w:tab/>
      </w:r>
      <w:r>
        <w:rPr>
          <w:color w:val="000000"/>
        </w:rPr>
        <w:tab/>
      </w:r>
      <w:r>
        <w:rPr>
          <w:color w:val="000000"/>
        </w:rPr>
        <w:tab/>
        <w:t>Jessica Barreto</w:t>
      </w:r>
    </w:p>
    <w:p w:rsidR="00AF0698" w:rsidRDefault="00AF0698" w:rsidP="00AF0698">
      <w:pPr>
        <w:ind w:firstLine="709"/>
      </w:pPr>
      <w:r>
        <w:rPr>
          <w:color w:val="000000"/>
        </w:rPr>
        <w:t>   Vicepresidenta</w:t>
      </w:r>
    </w:p>
    <w:p w:rsidR="00AF0698" w:rsidRDefault="00AF0698" w:rsidP="00AF0698">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AF0698" w:rsidRDefault="00AF0698" w:rsidP="00AF0698">
      <w:pPr>
        <w:ind w:firstLine="709"/>
      </w:pPr>
      <w:r>
        <w:rPr>
          <w:color w:val="000000"/>
        </w:rPr>
        <w:t>Ana María Bou Pérez</w:t>
      </w:r>
      <w:r>
        <w:rPr>
          <w:color w:val="000000"/>
        </w:rPr>
        <w:tab/>
      </w:r>
      <w:r>
        <w:rPr>
          <w:color w:val="000000"/>
        </w:rPr>
        <w:tab/>
      </w:r>
      <w:r>
        <w:rPr>
          <w:color w:val="000000"/>
        </w:rPr>
        <w:tab/>
      </w:r>
      <w:r>
        <w:rPr>
          <w:color w:val="000000"/>
        </w:rPr>
        <w:tab/>
        <w:t>   Ma. Luisa González Estevarena</w:t>
      </w:r>
    </w:p>
    <w:p w:rsidR="00AF0698" w:rsidRDefault="00AF0698" w:rsidP="00AF0698">
      <w:pPr>
        <w:spacing w:after="240"/>
        <w:ind w:firstLine="709"/>
        <w:jc w:val="left"/>
      </w:pPr>
      <w:r>
        <w:rPr>
          <w:color w:val="000000"/>
        </w:rPr>
        <w:br/>
      </w:r>
      <w:r>
        <w:rPr>
          <w:color w:val="000000"/>
        </w:rPr>
        <w:br/>
      </w:r>
      <w:r>
        <w:rPr>
          <w:color w:val="000000"/>
        </w:rPr>
        <w:br/>
      </w:r>
      <w:r>
        <w:rPr>
          <w:color w:val="000000"/>
        </w:rPr>
        <w:lastRenderedPageBreak/>
        <w:br/>
      </w:r>
      <w:r>
        <w:rPr>
          <w:color w:val="000000"/>
        </w:rPr>
        <w:br/>
      </w:r>
      <w:r>
        <w:rPr>
          <w:color w:val="000000"/>
        </w:rPr>
        <w:br/>
      </w:r>
      <w:r>
        <w:rPr>
          <w:color w:val="000000"/>
        </w:rPr>
        <w:br/>
      </w:r>
      <w:r>
        <w:rPr>
          <w:color w:val="000000"/>
        </w:rPr>
        <w:br/>
      </w:r>
      <w:r>
        <w:rPr>
          <w:color w:val="000000"/>
        </w:rPr>
        <w:br/>
      </w:r>
    </w:p>
    <w:p w:rsidR="00AF0698" w:rsidRDefault="00AF0698" w:rsidP="00AF0698">
      <w:pPr>
        <w:ind w:firstLine="709"/>
      </w:pPr>
      <w:r>
        <w:rPr>
          <w:color w:val="000000"/>
        </w:rPr>
        <w:t>Ofelia Fernández</w:t>
      </w:r>
      <w:r>
        <w:rPr>
          <w:color w:val="000000"/>
        </w:rPr>
        <w:tab/>
      </w:r>
      <w:r>
        <w:rPr>
          <w:color w:val="000000"/>
        </w:rPr>
        <w:tab/>
      </w:r>
      <w:r>
        <w:rPr>
          <w:color w:val="000000"/>
        </w:rPr>
        <w:tab/>
      </w:r>
      <w:r>
        <w:rPr>
          <w:color w:val="000000"/>
        </w:rPr>
        <w:tab/>
        <w:t xml:space="preserve">        Mercedes de Mendieta</w:t>
      </w:r>
    </w:p>
    <w:p w:rsidR="00AF0698" w:rsidRDefault="00AF0698" w:rsidP="00AF0698">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AF0698" w:rsidRDefault="00AF0698" w:rsidP="00AF0698">
      <w:pPr>
        <w:ind w:firstLine="709"/>
      </w:pPr>
      <w:r>
        <w:rPr>
          <w:color w:val="000000"/>
        </w:rPr>
        <w:t>Ma. Sol Méndez</w:t>
      </w:r>
      <w:r>
        <w:rPr>
          <w:color w:val="000000"/>
        </w:rPr>
        <w:tab/>
      </w:r>
      <w:r>
        <w:rPr>
          <w:color w:val="000000"/>
        </w:rPr>
        <w:tab/>
      </w:r>
      <w:r>
        <w:rPr>
          <w:color w:val="000000"/>
        </w:rPr>
        <w:tab/>
      </w:r>
      <w:r>
        <w:rPr>
          <w:color w:val="000000"/>
        </w:rPr>
        <w:tab/>
      </w:r>
      <w:r>
        <w:rPr>
          <w:color w:val="000000"/>
        </w:rPr>
        <w:tab/>
        <w:t>    Paola Michielotto</w:t>
      </w:r>
    </w:p>
    <w:p w:rsidR="00AF0698" w:rsidRDefault="00AF0698" w:rsidP="00AF0698">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AF0698" w:rsidRDefault="00AF0698" w:rsidP="00AF0698">
      <w:pPr>
        <w:ind w:firstLine="709"/>
      </w:pPr>
      <w:r>
        <w:rPr>
          <w:color w:val="000000"/>
        </w:rPr>
        <w:t>Darío Nieto</w:t>
      </w:r>
      <w:r>
        <w:rPr>
          <w:color w:val="000000"/>
        </w:rPr>
        <w:tab/>
      </w:r>
      <w:r>
        <w:rPr>
          <w:color w:val="000000"/>
        </w:rPr>
        <w:tab/>
      </w:r>
      <w:r>
        <w:rPr>
          <w:color w:val="000000"/>
        </w:rPr>
        <w:tab/>
      </w:r>
      <w:r>
        <w:rPr>
          <w:color w:val="000000"/>
        </w:rPr>
        <w:tab/>
      </w:r>
      <w:r>
        <w:rPr>
          <w:color w:val="000000"/>
        </w:rPr>
        <w:tab/>
      </w:r>
      <w:r>
        <w:rPr>
          <w:color w:val="000000"/>
        </w:rPr>
        <w:tab/>
        <w:t xml:space="preserve">     Hernán Reyes</w:t>
      </w:r>
    </w:p>
    <w:p w:rsidR="00AF0698" w:rsidRDefault="00AF0698" w:rsidP="00AF0698">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AF0698" w:rsidRDefault="00AF0698" w:rsidP="00AF0698">
      <w:pPr>
        <w:ind w:firstLine="709"/>
      </w:pPr>
      <w:r>
        <w:rPr>
          <w:color w:val="000000"/>
        </w:rPr>
        <w:t>Laura Velasco</w:t>
      </w:r>
      <w:r>
        <w:rPr>
          <w:color w:val="000000"/>
        </w:rPr>
        <w:tab/>
      </w:r>
      <w:r>
        <w:rPr>
          <w:color w:val="000000"/>
        </w:rPr>
        <w:tab/>
      </w:r>
      <w:r>
        <w:rPr>
          <w:color w:val="000000"/>
        </w:rPr>
        <w:tab/>
      </w:r>
      <w:r>
        <w:rPr>
          <w:color w:val="000000"/>
        </w:rPr>
        <w:tab/>
      </w:r>
      <w:r>
        <w:rPr>
          <w:color w:val="000000"/>
        </w:rPr>
        <w:tab/>
      </w:r>
      <w:r>
        <w:rPr>
          <w:color w:val="000000"/>
        </w:rPr>
        <w:tab/>
        <w:t xml:space="preserve">     Patricia Vischi</w:t>
      </w:r>
    </w:p>
    <w:p w:rsidR="00AF0698" w:rsidRDefault="00AF0698" w:rsidP="00AF0698">
      <w:pPr>
        <w:ind w:firstLine="709"/>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6BB" w:rsidRDefault="008516BB">
      <w:r>
        <w:separator/>
      </w:r>
    </w:p>
  </w:endnote>
  <w:endnote w:type="continuationSeparator" w:id="1">
    <w:p w:rsidR="008516BB" w:rsidRDefault="008516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r w:rsidR="00AF0698">
      <w:rPr>
        <w:color w:val="333333"/>
        <w:sz w:val="20"/>
        <w:szCs w:val="20"/>
      </w:rPr>
      <w:t xml:space="preserve">28/10/2022 13:41:00 </w:t>
    </w:r>
    <w:r w:rsidRPr="001C19C4">
      <w:rPr>
        <w:color w:val="333333"/>
        <w:sz w:val="20"/>
      </w:rPr>
      <w:t xml:space="preserve">  -  Cantidad de caracteres: </w:t>
    </w:r>
    <w:fldSimple w:instr=" NUMCHARS  \* MERGEFORMAT ">
      <w:r w:rsidR="00AF0698" w:rsidRPr="00AF0698">
        <w:rPr>
          <w:noProof/>
          <w:color w:val="333333"/>
          <w:sz w:val="20"/>
        </w:rPr>
        <w:t>4012</w:t>
      </w:r>
    </w:fldSimple>
    <w:r w:rsidRPr="001C19C4">
      <w:rPr>
        <w:color w:val="333333"/>
        <w:sz w:val="20"/>
      </w:rPr>
      <w:t xml:space="preserve"> - Cantidad de palabras: </w:t>
    </w:r>
    <w:fldSimple w:instr=" NUMWORDS  \* MERGEFORMAT ">
      <w:r w:rsidR="00AF0698" w:rsidRPr="00AF0698">
        <w:rPr>
          <w:noProof/>
          <w:color w:val="333333"/>
          <w:sz w:val="20"/>
        </w:rPr>
        <w:t>758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374DB" w:rsidRPr="001C19C4">
      <w:rPr>
        <w:rStyle w:val="Nmerodepgina"/>
        <w:color w:val="333333"/>
      </w:rPr>
      <w:fldChar w:fldCharType="begin"/>
    </w:r>
    <w:r w:rsidRPr="001C19C4">
      <w:rPr>
        <w:rStyle w:val="Nmerodepgina"/>
        <w:color w:val="333333"/>
      </w:rPr>
      <w:instrText xml:space="preserve"> PAGE </w:instrText>
    </w:r>
    <w:r w:rsidR="009374DB" w:rsidRPr="001C19C4">
      <w:rPr>
        <w:rStyle w:val="Nmerodepgina"/>
        <w:color w:val="333333"/>
      </w:rPr>
      <w:fldChar w:fldCharType="separate"/>
    </w:r>
    <w:r w:rsidR="00F41724">
      <w:rPr>
        <w:rStyle w:val="Nmerodepgina"/>
        <w:noProof/>
        <w:color w:val="333333"/>
      </w:rPr>
      <w:t>3</w:t>
    </w:r>
    <w:r w:rsidR="009374DB" w:rsidRPr="001C19C4">
      <w:rPr>
        <w:rStyle w:val="Nmerodepgina"/>
        <w:color w:val="333333"/>
      </w:rPr>
      <w:fldChar w:fldCharType="end"/>
    </w:r>
    <w:r w:rsidRPr="001C19C4">
      <w:rPr>
        <w:rStyle w:val="Nmerodepgina"/>
        <w:color w:val="333333"/>
      </w:rPr>
      <w:t>/</w:t>
    </w:r>
    <w:fldSimple w:instr=" NUMPAGES  \* MERGEFORMAT ">
      <w:r w:rsidR="00F41724" w:rsidRPr="00F4172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6BB" w:rsidRDefault="008516BB">
      <w:r>
        <w:separator/>
      </w:r>
    </w:p>
  </w:footnote>
  <w:footnote w:type="continuationSeparator" w:id="1">
    <w:p w:rsidR="008516BB" w:rsidRDefault="008516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5E6B5A"/>
    <w:multiLevelType w:val="multilevel"/>
    <w:tmpl w:val="3E8AA7F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0"/>
    <w:footnote w:id="1"/>
  </w:footnotePr>
  <w:endnotePr>
    <w:endnote w:id="0"/>
    <w:endnote w:id="1"/>
  </w:endnotePr>
  <w:compat/>
  <w:rsids>
    <w:rsidRoot w:val="008516B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26FA"/>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16BB"/>
    <w:rsid w:val="008553EB"/>
    <w:rsid w:val="0086333F"/>
    <w:rsid w:val="00870A2D"/>
    <w:rsid w:val="008844BF"/>
    <w:rsid w:val="0088546A"/>
    <w:rsid w:val="00890C59"/>
    <w:rsid w:val="00890E2F"/>
    <w:rsid w:val="008938E5"/>
    <w:rsid w:val="008B4536"/>
    <w:rsid w:val="008C4AC3"/>
    <w:rsid w:val="00906685"/>
    <w:rsid w:val="00910E0F"/>
    <w:rsid w:val="0091690E"/>
    <w:rsid w:val="009374DB"/>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0698"/>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724"/>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698"/>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moran\Downloads\Plantilla%20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LegislarOffLine</Template>
  <TotalTime>0</TotalTime>
  <Pages>3</Pages>
  <Words>758</Words>
  <Characters>4159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lamoran</dc:creator>
  <cp:lastModifiedBy>lamoran</cp:lastModifiedBy>
  <cp:revision>2</cp:revision>
  <cp:lastPrinted>2020-02-28T17:24:00Z</cp:lastPrinted>
  <dcterms:created xsi:type="dcterms:W3CDTF">2022-11-04T16:11:00Z</dcterms:created>
  <dcterms:modified xsi:type="dcterms:W3CDTF">2022-11-04T16:11:00Z</dcterms:modified>
</cp:coreProperties>
</file>