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413" w:rsidRPr="004D5413" w:rsidRDefault="004D5413" w:rsidP="004D5413">
      <w:pPr>
        <w:spacing w:line="360" w:lineRule="auto"/>
        <w:jc w:val="center"/>
        <w:rPr>
          <w:szCs w:val="24"/>
          <w:lang w:val="es-MX"/>
        </w:rPr>
      </w:pPr>
      <w:bookmarkStart w:id="0" w:name="PDeclaración"/>
      <w:bookmarkEnd w:id="0"/>
      <w:r w:rsidRPr="004D5413">
        <w:rPr>
          <w:b/>
          <w:szCs w:val="24"/>
          <w:lang w:val="es-MX"/>
        </w:rPr>
        <w:t>PROYECTO DE DECLARACIÓN</w:t>
      </w: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r w:rsidRPr="004D5413">
        <w:rPr>
          <w:szCs w:val="24"/>
          <w:lang w:val="es-MX"/>
        </w:rPr>
        <w:t>Declárese de interés social, político y cultural a "</w:t>
      </w:r>
      <w:r w:rsidRPr="004D5413">
        <w:rPr>
          <w:i/>
          <w:szCs w:val="24"/>
          <w:lang w:val="es-MX"/>
        </w:rPr>
        <w:t>Tarará</w:t>
      </w:r>
      <w:r w:rsidRPr="004D5413">
        <w:rPr>
          <w:szCs w:val="24"/>
          <w:lang w:val="es-MX"/>
        </w:rPr>
        <w:t xml:space="preserve">", opera prima del director argentino Ernesto Fontán.  </w:t>
      </w: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r w:rsidRPr="004D5413">
        <w:rPr>
          <w:szCs w:val="24"/>
          <w:lang w:val="es-MX"/>
        </w:rPr>
        <w:tab/>
      </w:r>
    </w:p>
    <w:p w:rsidR="004D5413" w:rsidRPr="004D5413" w:rsidRDefault="004D5413" w:rsidP="004D5413">
      <w:pPr>
        <w:spacing w:line="360" w:lineRule="auto"/>
        <w:jc w:val="center"/>
        <w:rPr>
          <w:szCs w:val="24"/>
          <w:lang w:val="es-MX"/>
        </w:rPr>
      </w:pPr>
      <w:r w:rsidRPr="004D5413">
        <w:rPr>
          <w:szCs w:val="24"/>
          <w:lang w:val="es-MX"/>
        </w:rPr>
        <w:br w:type="page"/>
      </w:r>
      <w:r w:rsidRPr="004D5413">
        <w:rPr>
          <w:b/>
          <w:szCs w:val="24"/>
          <w:lang w:val="es-MX"/>
        </w:rPr>
        <w:lastRenderedPageBreak/>
        <w:t>FUNDAMENTOS</w:t>
      </w: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r w:rsidRPr="004D5413">
        <w:rPr>
          <w:szCs w:val="24"/>
          <w:lang w:val="es-MX"/>
        </w:rPr>
        <w:t xml:space="preserve">Señora Presidenta: </w:t>
      </w:r>
    </w:p>
    <w:p w:rsidR="004D5413" w:rsidRPr="004D5413" w:rsidRDefault="004D5413" w:rsidP="004D5413">
      <w:pPr>
        <w:spacing w:line="360" w:lineRule="auto"/>
        <w:rPr>
          <w:szCs w:val="24"/>
          <w:lang w:val="es-MX"/>
        </w:rPr>
      </w:pPr>
      <w:r w:rsidRPr="004D5413">
        <w:rPr>
          <w:szCs w:val="24"/>
          <w:lang w:val="es-MX"/>
        </w:rPr>
        <w:tab/>
        <w:t xml:space="preserve">Tarará, es una película documental, opera prima del director argentino Ernesto Fontán, estrenada el último 2 de septiembre del año 2021, sobre los niños de Chernóbil en Cuba. </w:t>
      </w:r>
    </w:p>
    <w:p w:rsidR="004D5413" w:rsidRPr="004D5413" w:rsidRDefault="004D5413" w:rsidP="004D5413">
      <w:pPr>
        <w:spacing w:line="360" w:lineRule="auto"/>
        <w:rPr>
          <w:szCs w:val="24"/>
          <w:lang w:val="es-MX"/>
        </w:rPr>
      </w:pPr>
      <w:r w:rsidRPr="004D5413">
        <w:rPr>
          <w:szCs w:val="24"/>
          <w:lang w:val="es-MX"/>
        </w:rPr>
        <w:tab/>
        <w:t>"</w:t>
      </w:r>
      <w:r w:rsidRPr="004D5413">
        <w:rPr>
          <w:i/>
          <w:szCs w:val="24"/>
          <w:lang w:val="es-MX"/>
        </w:rPr>
        <w:t>Tarará</w:t>
      </w:r>
      <w:r w:rsidRPr="004D5413">
        <w:rPr>
          <w:szCs w:val="24"/>
          <w:lang w:val="es-MX"/>
        </w:rPr>
        <w:t>"</w:t>
      </w:r>
      <w:r w:rsidRPr="004D5413">
        <w:rPr>
          <w:rStyle w:val="Refdenotaalpie"/>
          <w:szCs w:val="24"/>
          <w:lang w:val="es-MX"/>
        </w:rPr>
        <w:footnoteReference w:id="2"/>
      </w:r>
      <w:r w:rsidRPr="004D5413">
        <w:rPr>
          <w:szCs w:val="24"/>
          <w:lang w:val="es-MX"/>
        </w:rPr>
        <w:t xml:space="preserve"> cuenta la poco conocida historia que une los destinos del desastre nuclear de Chernóbil con la Isla de Cuba. Miles de niños afectados por la explosión de la central nuclear llegan a la ciudad de Tarará, en Cuba, donde se organiza un programa integral de recuperación para las víctimas.</w:t>
      </w:r>
    </w:p>
    <w:p w:rsidR="004D5413" w:rsidRPr="004D5413" w:rsidRDefault="004D5413" w:rsidP="004D5413">
      <w:pPr>
        <w:spacing w:line="360" w:lineRule="auto"/>
        <w:rPr>
          <w:szCs w:val="24"/>
          <w:lang w:val="es-MX"/>
        </w:rPr>
      </w:pPr>
      <w:r w:rsidRPr="004D5413">
        <w:rPr>
          <w:szCs w:val="24"/>
          <w:lang w:val="es-MX"/>
        </w:rPr>
        <w:tab/>
        <w:t>El 26 de abril de 1986 la central nuclear ubicada en la ciudad de Chernóbil, de la antigua Unión Soviética, sufrió una explosión que liberó el material radiactivo que afectó a miles de personas, muchos de ellos niños que Cuba recibió y les salvó la vida.</w:t>
      </w:r>
    </w:p>
    <w:p w:rsidR="004D5413" w:rsidRPr="004D5413" w:rsidRDefault="004D5413" w:rsidP="004D5413">
      <w:pPr>
        <w:spacing w:line="360" w:lineRule="auto"/>
        <w:rPr>
          <w:szCs w:val="24"/>
          <w:lang w:val="es-MX"/>
        </w:rPr>
      </w:pPr>
      <w:r w:rsidRPr="004D5413">
        <w:rPr>
          <w:szCs w:val="24"/>
          <w:lang w:val="es-MX"/>
        </w:rPr>
        <w:tab/>
        <w:t xml:space="preserve">Sobre esa gesta casi desconocida trata la ópera prima de Fontán, filme </w:t>
      </w:r>
      <w:hyperlink r:id="rId8" w:history="1">
        <w:r w:rsidRPr="004D5413">
          <w:rPr>
            <w:szCs w:val="24"/>
            <w:lang w:val="es-MX"/>
          </w:rPr>
          <w:t>que destaca los valores solidarios de los cubanos</w:t>
        </w:r>
      </w:hyperlink>
      <w:r w:rsidRPr="004D5413">
        <w:rPr>
          <w:szCs w:val="24"/>
          <w:lang w:val="es-MX"/>
        </w:rPr>
        <w:t xml:space="preserve"> aun cuando ya llevaban soportando décadas del bloqueo estadounidense y entraban en el llamado "Período Especial", una época de crisis a partir del colapso del bloque soviético, el conjunto de países con los que la isla tenía relaciones comerciales. El documental narra la historia de dos niños ucranianos, de los 26.000 acogidos por Cuba tras el funesto acontecimiento de Chernóbil. </w:t>
      </w:r>
    </w:p>
    <w:p w:rsidR="004D5413" w:rsidRPr="004D5413" w:rsidRDefault="004D5413" w:rsidP="004D5413">
      <w:pPr>
        <w:spacing w:line="360" w:lineRule="auto"/>
        <w:rPr>
          <w:szCs w:val="24"/>
          <w:lang w:val="es-MX"/>
        </w:rPr>
      </w:pPr>
      <w:r w:rsidRPr="004D5413">
        <w:rPr>
          <w:szCs w:val="24"/>
          <w:lang w:val="es-MX"/>
        </w:rPr>
        <w:tab/>
        <w:t xml:space="preserve">Por los motivos antes expuestos, solicito a este cuerpo legislativo la aprobación de este proyecto de declaración. </w:t>
      </w: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rPr>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p>
    <w:p w:rsidR="004D5413" w:rsidRPr="004D5413" w:rsidRDefault="004D5413" w:rsidP="004D5413">
      <w:pPr>
        <w:spacing w:line="360" w:lineRule="auto"/>
        <w:jc w:val="right"/>
        <w:rPr>
          <w:b/>
          <w:szCs w:val="24"/>
          <w:lang w:val="es-MX"/>
        </w:rPr>
      </w:pPr>
      <w:r w:rsidRPr="004D5413">
        <w:rPr>
          <w:b/>
          <w:szCs w:val="24"/>
          <w:lang w:val="es-MX"/>
        </w:rPr>
        <w:lastRenderedPageBreak/>
        <w:t xml:space="preserve">ANEXO I </w:t>
      </w:r>
    </w:p>
    <w:p w:rsidR="004D5413" w:rsidRPr="004D5413" w:rsidRDefault="004D5413" w:rsidP="004D5413">
      <w:pPr>
        <w:spacing w:line="360" w:lineRule="auto"/>
        <w:rPr>
          <w:szCs w:val="24"/>
          <w:lang w:val="es-MX"/>
        </w:rPr>
      </w:pPr>
    </w:p>
    <w:p w:rsidR="004D5413" w:rsidRPr="004D5413" w:rsidRDefault="004D5413" w:rsidP="004D5413">
      <w:pPr>
        <w:spacing w:line="360" w:lineRule="auto"/>
        <w:rPr>
          <w:b/>
          <w:szCs w:val="24"/>
          <w:u w:val="single"/>
          <w:lang w:val="es-MX"/>
        </w:rPr>
      </w:pPr>
      <w:r w:rsidRPr="004D5413">
        <w:rPr>
          <w:b/>
          <w:szCs w:val="24"/>
          <w:u w:val="single"/>
          <w:lang w:val="es-MX"/>
        </w:rPr>
        <w:t xml:space="preserve">Datos técnicos: </w:t>
      </w:r>
    </w:p>
    <w:p w:rsidR="004D5413" w:rsidRPr="004D5413" w:rsidRDefault="004D5413" w:rsidP="004D5413">
      <w:pPr>
        <w:spacing w:line="360" w:lineRule="auto"/>
        <w:rPr>
          <w:b/>
          <w:szCs w:val="24"/>
          <w:u w:val="single"/>
          <w:lang w:val="es-MX"/>
        </w:rPr>
      </w:pPr>
    </w:p>
    <w:p w:rsidR="004D5413" w:rsidRPr="004D5413" w:rsidRDefault="004D5413" w:rsidP="004D5413">
      <w:pPr>
        <w:numPr>
          <w:ilvl w:val="0"/>
          <w:numId w:val="1"/>
        </w:numPr>
        <w:spacing w:line="360" w:lineRule="auto"/>
        <w:rPr>
          <w:szCs w:val="24"/>
          <w:lang w:val="es-MX"/>
        </w:rPr>
      </w:pPr>
      <w:r w:rsidRPr="004D5413">
        <w:rPr>
          <w:szCs w:val="24"/>
          <w:lang w:val="es-MX"/>
        </w:rPr>
        <w:t>Origen: </w:t>
      </w:r>
      <w:hyperlink r:id="rId9" w:tooltip="Argentina" w:history="1">
        <w:r w:rsidRPr="004D5413">
          <w:rPr>
            <w:szCs w:val="24"/>
            <w:lang w:val="es-MX"/>
          </w:rPr>
          <w:t>Argentina</w:t>
        </w:r>
      </w:hyperlink>
    </w:p>
    <w:p w:rsidR="004D5413" w:rsidRPr="004D5413" w:rsidRDefault="004D5413" w:rsidP="004D5413">
      <w:pPr>
        <w:numPr>
          <w:ilvl w:val="0"/>
          <w:numId w:val="1"/>
        </w:numPr>
        <w:spacing w:line="360" w:lineRule="auto"/>
        <w:rPr>
          <w:szCs w:val="24"/>
          <w:lang w:val="es-MX"/>
        </w:rPr>
      </w:pPr>
      <w:r w:rsidRPr="004D5413">
        <w:rPr>
          <w:szCs w:val="24"/>
          <w:lang w:val="es-MX"/>
        </w:rPr>
        <w:t>Duración original: 70 min.</w:t>
      </w:r>
    </w:p>
    <w:p w:rsidR="004D5413" w:rsidRPr="004D5413" w:rsidRDefault="004D5413" w:rsidP="004D5413">
      <w:pPr>
        <w:numPr>
          <w:ilvl w:val="0"/>
          <w:numId w:val="1"/>
        </w:numPr>
        <w:spacing w:line="360" w:lineRule="auto"/>
        <w:rPr>
          <w:szCs w:val="24"/>
          <w:lang w:val="es-MX"/>
        </w:rPr>
      </w:pPr>
      <w:r w:rsidRPr="004D5413">
        <w:rPr>
          <w:szCs w:val="24"/>
          <w:lang w:val="es-MX"/>
        </w:rPr>
        <w:t>Director: </w:t>
      </w:r>
      <w:hyperlink r:id="rId10" w:tooltip="Ernesto fontan" w:history="1">
        <w:r w:rsidRPr="004D5413">
          <w:rPr>
            <w:szCs w:val="24"/>
            <w:lang w:val="es-MX"/>
          </w:rPr>
          <w:t>Ernesto Fontan</w:t>
        </w:r>
      </w:hyperlink>
    </w:p>
    <w:p w:rsidR="004D5413" w:rsidRPr="004D5413" w:rsidRDefault="004D5413" w:rsidP="004D5413">
      <w:pPr>
        <w:numPr>
          <w:ilvl w:val="0"/>
          <w:numId w:val="1"/>
        </w:numPr>
        <w:spacing w:line="360" w:lineRule="auto"/>
        <w:rPr>
          <w:szCs w:val="24"/>
          <w:lang w:val="es-MX"/>
        </w:rPr>
      </w:pPr>
      <w:r w:rsidRPr="004D5413">
        <w:rPr>
          <w:szCs w:val="24"/>
          <w:lang w:val="es-MX"/>
        </w:rPr>
        <w:t>Guion: </w:t>
      </w:r>
      <w:hyperlink r:id="rId11" w:tooltip="Ernesto fontan" w:history="1">
        <w:r w:rsidRPr="004D5413">
          <w:rPr>
            <w:szCs w:val="24"/>
            <w:lang w:val="es-MX"/>
          </w:rPr>
          <w:t>Ernesto Fontan</w:t>
        </w:r>
      </w:hyperlink>
    </w:p>
    <w:p w:rsidR="004D5413" w:rsidRPr="004D5413" w:rsidRDefault="004D5413" w:rsidP="004D5413">
      <w:pPr>
        <w:numPr>
          <w:ilvl w:val="0"/>
          <w:numId w:val="1"/>
        </w:numPr>
        <w:spacing w:line="360" w:lineRule="auto"/>
        <w:rPr>
          <w:szCs w:val="24"/>
          <w:lang w:val="es-MX"/>
        </w:rPr>
      </w:pPr>
      <w:r w:rsidRPr="004D5413">
        <w:rPr>
          <w:szCs w:val="24"/>
          <w:lang w:val="es-MX"/>
        </w:rPr>
        <w:t>Productor: </w:t>
      </w:r>
      <w:hyperlink r:id="rId12" w:tooltip="Ernesto fontan" w:history="1">
        <w:r w:rsidRPr="004D5413">
          <w:rPr>
            <w:szCs w:val="24"/>
            <w:lang w:val="es-MX"/>
          </w:rPr>
          <w:t>Ernesto Fontan</w:t>
        </w:r>
      </w:hyperlink>
      <w:r w:rsidRPr="004D5413">
        <w:rPr>
          <w:szCs w:val="24"/>
          <w:lang w:val="es-MX"/>
        </w:rPr>
        <w:t> y Juan Pablo Di Bitonto</w:t>
      </w:r>
    </w:p>
    <w:p w:rsidR="004D5413" w:rsidRPr="004D5413" w:rsidRDefault="004D5413" w:rsidP="004D5413">
      <w:pPr>
        <w:numPr>
          <w:ilvl w:val="0"/>
          <w:numId w:val="1"/>
        </w:numPr>
        <w:spacing w:line="360" w:lineRule="auto"/>
        <w:rPr>
          <w:szCs w:val="24"/>
          <w:lang w:val="es-MX"/>
        </w:rPr>
      </w:pPr>
      <w:r w:rsidRPr="004D5413">
        <w:rPr>
          <w:szCs w:val="24"/>
          <w:lang w:val="es-MX"/>
        </w:rPr>
        <w:t>Productora Ejecutiva: Tatiana Nemecek</w:t>
      </w:r>
    </w:p>
    <w:p w:rsidR="004D5413" w:rsidRPr="004D5413" w:rsidRDefault="004D5413" w:rsidP="004D5413">
      <w:pPr>
        <w:numPr>
          <w:ilvl w:val="0"/>
          <w:numId w:val="1"/>
        </w:numPr>
        <w:spacing w:line="360" w:lineRule="auto"/>
        <w:rPr>
          <w:szCs w:val="24"/>
          <w:lang w:val="es-MX"/>
        </w:rPr>
      </w:pPr>
      <w:r w:rsidRPr="004D5413">
        <w:rPr>
          <w:szCs w:val="24"/>
          <w:lang w:val="es-MX"/>
        </w:rPr>
        <w:t>Idea Original: Paola Gallo Peláez</w:t>
      </w:r>
    </w:p>
    <w:p w:rsidR="004D5413" w:rsidRPr="004D5413" w:rsidRDefault="004D5413" w:rsidP="004D5413">
      <w:pPr>
        <w:numPr>
          <w:ilvl w:val="0"/>
          <w:numId w:val="1"/>
        </w:numPr>
        <w:spacing w:line="360" w:lineRule="auto"/>
        <w:rPr>
          <w:szCs w:val="24"/>
          <w:lang w:val="es-MX"/>
        </w:rPr>
      </w:pPr>
      <w:r w:rsidRPr="004D5413">
        <w:rPr>
          <w:szCs w:val="24"/>
          <w:lang w:val="es-MX"/>
        </w:rPr>
        <w:t>Dirección de Fotografía: Bruno Scarponi</w:t>
      </w:r>
    </w:p>
    <w:p w:rsidR="004D5413" w:rsidRPr="004D5413" w:rsidRDefault="004D5413" w:rsidP="004D5413">
      <w:pPr>
        <w:numPr>
          <w:ilvl w:val="0"/>
          <w:numId w:val="1"/>
        </w:numPr>
        <w:spacing w:line="360" w:lineRule="auto"/>
        <w:rPr>
          <w:szCs w:val="24"/>
          <w:lang w:val="es-MX"/>
        </w:rPr>
      </w:pPr>
      <w:r w:rsidRPr="004D5413">
        <w:rPr>
          <w:szCs w:val="24"/>
          <w:lang w:val="es-MX"/>
        </w:rPr>
        <w:t>Animación: Eva Irungaray</w:t>
      </w:r>
    </w:p>
    <w:p w:rsidR="004D5413" w:rsidRPr="004D5413" w:rsidRDefault="004D5413" w:rsidP="004D5413">
      <w:pPr>
        <w:numPr>
          <w:ilvl w:val="0"/>
          <w:numId w:val="1"/>
        </w:numPr>
        <w:spacing w:line="360" w:lineRule="auto"/>
        <w:rPr>
          <w:szCs w:val="24"/>
          <w:lang w:val="es-MX"/>
        </w:rPr>
      </w:pPr>
      <w:r w:rsidRPr="004D5413">
        <w:rPr>
          <w:szCs w:val="24"/>
          <w:lang w:val="es-MX"/>
        </w:rPr>
        <w:t>Director de Producción: Gabriel Badaraco</w:t>
      </w:r>
    </w:p>
    <w:p w:rsidR="004D5413" w:rsidRPr="004D5413" w:rsidRDefault="004D5413" w:rsidP="004D5413">
      <w:pPr>
        <w:numPr>
          <w:ilvl w:val="0"/>
          <w:numId w:val="1"/>
        </w:numPr>
        <w:spacing w:line="360" w:lineRule="auto"/>
        <w:rPr>
          <w:szCs w:val="24"/>
          <w:lang w:val="es-MX"/>
        </w:rPr>
      </w:pPr>
      <w:r w:rsidRPr="004D5413">
        <w:rPr>
          <w:szCs w:val="24"/>
          <w:lang w:val="es-MX"/>
        </w:rPr>
        <w:t>Música: Roly Berrío y Mariano Otero</w:t>
      </w:r>
    </w:p>
    <w:p w:rsidR="004D5413" w:rsidRPr="004D5413" w:rsidRDefault="004D5413" w:rsidP="004D5413">
      <w:pPr>
        <w:numPr>
          <w:ilvl w:val="0"/>
          <w:numId w:val="1"/>
        </w:numPr>
        <w:spacing w:line="360" w:lineRule="auto"/>
        <w:rPr>
          <w:szCs w:val="24"/>
          <w:lang w:val="es-MX"/>
        </w:rPr>
      </w:pPr>
      <w:r w:rsidRPr="004D5413">
        <w:rPr>
          <w:szCs w:val="24"/>
          <w:lang w:val="es-MX"/>
        </w:rPr>
        <w:t>Montaje: </w:t>
      </w:r>
      <w:hyperlink r:id="rId13" w:tooltip="Ernesto fontan" w:history="1">
        <w:r w:rsidRPr="004D5413">
          <w:rPr>
            <w:szCs w:val="24"/>
            <w:lang w:val="es-MX"/>
          </w:rPr>
          <w:t>Ernesto Fontan</w:t>
        </w:r>
      </w:hyperlink>
    </w:p>
    <w:p w:rsidR="004D5413" w:rsidRPr="004D5413" w:rsidRDefault="004D5413" w:rsidP="004D5413">
      <w:pPr>
        <w:numPr>
          <w:ilvl w:val="0"/>
          <w:numId w:val="1"/>
        </w:numPr>
        <w:spacing w:line="360" w:lineRule="auto"/>
        <w:rPr>
          <w:szCs w:val="24"/>
          <w:lang w:val="es-MX"/>
        </w:rPr>
      </w:pPr>
      <w:r w:rsidRPr="004D5413">
        <w:rPr>
          <w:szCs w:val="24"/>
          <w:lang w:val="es-MX"/>
        </w:rPr>
        <w:t>Sonido Directo: Marcos Coria</w:t>
      </w:r>
    </w:p>
    <w:p w:rsidR="004D5413" w:rsidRPr="004D5413" w:rsidRDefault="004D5413" w:rsidP="004D5413">
      <w:pPr>
        <w:numPr>
          <w:ilvl w:val="0"/>
          <w:numId w:val="1"/>
        </w:numPr>
        <w:spacing w:line="360" w:lineRule="auto"/>
        <w:rPr>
          <w:szCs w:val="24"/>
          <w:lang w:val="es-MX"/>
        </w:rPr>
      </w:pPr>
      <w:r w:rsidRPr="004D5413">
        <w:rPr>
          <w:szCs w:val="24"/>
          <w:lang w:val="es-MX"/>
        </w:rPr>
        <w:t>Director de Sonido: Martín Codini</w:t>
      </w:r>
    </w:p>
    <w:p w:rsidR="004D5413" w:rsidRPr="004D5413" w:rsidRDefault="004D5413" w:rsidP="004D5413">
      <w:pPr>
        <w:numPr>
          <w:ilvl w:val="0"/>
          <w:numId w:val="1"/>
        </w:numPr>
        <w:spacing w:line="360" w:lineRule="auto"/>
        <w:rPr>
          <w:szCs w:val="24"/>
          <w:lang w:val="es-MX"/>
        </w:rPr>
      </w:pPr>
      <w:r w:rsidRPr="004D5413">
        <w:rPr>
          <w:szCs w:val="24"/>
          <w:lang w:val="es-MX"/>
        </w:rPr>
        <w:t>Foto Fija: Catalina Gallo Peláez</w:t>
      </w:r>
    </w:p>
    <w:p w:rsidR="004D5413" w:rsidRPr="004D5413" w:rsidRDefault="004D5413" w:rsidP="004D5413">
      <w:pPr>
        <w:numPr>
          <w:ilvl w:val="0"/>
          <w:numId w:val="1"/>
        </w:numPr>
        <w:spacing w:line="360" w:lineRule="auto"/>
        <w:rPr>
          <w:szCs w:val="24"/>
          <w:lang w:val="es-MX"/>
        </w:rPr>
      </w:pPr>
      <w:r w:rsidRPr="004D5413">
        <w:rPr>
          <w:szCs w:val="24"/>
          <w:lang w:val="es-MX"/>
        </w:rPr>
        <w:t>Asistente de Producción: Federico Badaraco</w:t>
      </w:r>
    </w:p>
    <w:p w:rsidR="004D5413" w:rsidRPr="004D5413" w:rsidRDefault="004D5413" w:rsidP="004D5413">
      <w:pPr>
        <w:spacing w:line="360" w:lineRule="auto"/>
        <w:rPr>
          <w:szCs w:val="24"/>
          <w:lang w:val="es-MX"/>
        </w:rPr>
      </w:pPr>
    </w:p>
    <w:p w:rsidR="00AF6352" w:rsidRPr="004D5413" w:rsidRDefault="00AF6352" w:rsidP="004D5413">
      <w:pPr>
        <w:spacing w:line="360" w:lineRule="auto"/>
        <w:rPr>
          <w:szCs w:val="24"/>
        </w:rPr>
      </w:pPr>
    </w:p>
    <w:sectPr w:rsidR="00AF6352" w:rsidRPr="004D5413" w:rsidSect="005A3AA1">
      <w:headerReference w:type="default" r:id="rId14"/>
      <w:footerReference w:type="default" r:id="rId15"/>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2B3" w:rsidRDefault="000C12B3">
      <w:r>
        <w:separator/>
      </w:r>
    </w:p>
  </w:endnote>
  <w:endnote w:type="continuationSeparator" w:id="1">
    <w:p w:rsidR="000C12B3" w:rsidRDefault="000C12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D5413" w:rsidRDefault="00601A75">
    <w:pPr>
      <w:pStyle w:val="Piedepgina"/>
      <w:rPr>
        <w:color w:val="333333"/>
        <w:sz w:val="20"/>
      </w:rPr>
    </w:pPr>
    <w:bookmarkStart w:id="1" w:name="Proyecto"/>
    <w:bookmarkEnd w:id="1"/>
  </w:p>
  <w:p w:rsidR="00601A75" w:rsidRPr="004D5413" w:rsidRDefault="00601A75">
    <w:pPr>
      <w:pStyle w:val="Piedepgina"/>
      <w:rPr>
        <w:color w:val="333333"/>
        <w:sz w:val="20"/>
      </w:rPr>
    </w:pPr>
    <w:r w:rsidRPr="004D5413">
      <w:rPr>
        <w:color w:val="333333"/>
        <w:sz w:val="20"/>
      </w:rPr>
      <w:t xml:space="preserve">Último cambio: </w:t>
    </w:r>
    <w:fldSimple w:instr=" SAVEDATE  \* MERGEFORMAT ">
      <w:r w:rsidR="004D5413">
        <w:rPr>
          <w:noProof/>
          <w:color w:val="333333"/>
          <w:sz w:val="20"/>
        </w:rPr>
        <w:t>00/00/0000 0:00:00</w:t>
      </w:r>
    </w:fldSimple>
    <w:r w:rsidRPr="004D5413">
      <w:rPr>
        <w:color w:val="333333"/>
        <w:sz w:val="20"/>
      </w:rPr>
      <w:t xml:space="preserve">  -  Cantidad de caracteres: </w:t>
    </w:r>
    <w:fldSimple w:instr=" NUMCHARS  \* MERGEFORMAT ">
      <w:r w:rsidR="004D5413">
        <w:rPr>
          <w:noProof/>
          <w:color w:val="333333"/>
          <w:sz w:val="20"/>
        </w:rPr>
        <w:t>1754</w:t>
      </w:r>
    </w:fldSimple>
    <w:r w:rsidRPr="004D5413">
      <w:rPr>
        <w:color w:val="333333"/>
        <w:sz w:val="20"/>
      </w:rPr>
      <w:t xml:space="preserve"> - Cantidad de palabras: </w:t>
    </w:r>
    <w:fldSimple w:instr=" NUMWORDS  \* MERGEFORMAT ">
      <w:r w:rsidR="004D5413">
        <w:rPr>
          <w:noProof/>
          <w:color w:val="333333"/>
          <w:sz w:val="20"/>
        </w:rPr>
        <w:t>333</w:t>
      </w:r>
    </w:fldSimple>
  </w:p>
  <w:p w:rsidR="00601A75" w:rsidRPr="004D5413" w:rsidRDefault="00601A75" w:rsidP="00B05649">
    <w:pPr>
      <w:pStyle w:val="Piedepgina"/>
      <w:tabs>
        <w:tab w:val="left" w:pos="3565"/>
      </w:tabs>
      <w:rPr>
        <w:rStyle w:val="Nmerodepgina"/>
        <w:color w:val="333333"/>
      </w:rPr>
    </w:pPr>
    <w:r w:rsidRPr="004D5413">
      <w:rPr>
        <w:color w:val="333333"/>
        <w:sz w:val="20"/>
      </w:rPr>
      <w:tab/>
      <w:t>Pág.</w:t>
    </w:r>
    <w:r w:rsidRPr="004D5413">
      <w:rPr>
        <w:color w:val="333333"/>
      </w:rPr>
      <w:t xml:space="preserve"> </w:t>
    </w:r>
    <w:r w:rsidRPr="004D5413">
      <w:rPr>
        <w:rStyle w:val="Nmerodepgina"/>
        <w:color w:val="333333"/>
      </w:rPr>
      <w:fldChar w:fldCharType="begin"/>
    </w:r>
    <w:r w:rsidRPr="004D5413">
      <w:rPr>
        <w:rStyle w:val="Nmerodepgina"/>
        <w:color w:val="333333"/>
      </w:rPr>
      <w:instrText xml:space="preserve"> PAGE </w:instrText>
    </w:r>
    <w:r w:rsidRPr="004D5413">
      <w:rPr>
        <w:rStyle w:val="Nmerodepgina"/>
        <w:color w:val="333333"/>
      </w:rPr>
      <w:fldChar w:fldCharType="separate"/>
    </w:r>
    <w:r w:rsidR="004D5413">
      <w:rPr>
        <w:rStyle w:val="Nmerodepgina"/>
        <w:noProof/>
        <w:color w:val="333333"/>
      </w:rPr>
      <w:t>2</w:t>
    </w:r>
    <w:r w:rsidRPr="004D5413">
      <w:rPr>
        <w:rStyle w:val="Nmerodepgina"/>
        <w:color w:val="333333"/>
      </w:rPr>
      <w:fldChar w:fldCharType="end"/>
    </w:r>
    <w:r w:rsidRPr="004D5413">
      <w:rPr>
        <w:rStyle w:val="Nmerodepgina"/>
        <w:color w:val="333333"/>
      </w:rPr>
      <w:t>/</w:t>
    </w:r>
    <w:fldSimple w:instr=" NUMPAGES  \* MERGEFORMAT ">
      <w:r w:rsidR="004D5413">
        <w:rPr>
          <w:rStyle w:val="Nmerodepgina"/>
          <w:noProof/>
          <w:color w:val="333333"/>
        </w:rPr>
        <w:t>3</w:t>
      </w:r>
    </w:fldSimple>
    <w:r w:rsidRPr="004D5413">
      <w:rPr>
        <w:rStyle w:val="Nmerodepgina"/>
        <w:color w:val="333333"/>
      </w:rPr>
      <w:t xml:space="preserve"> </w:t>
    </w:r>
  </w:p>
  <w:p w:rsidR="00601A75" w:rsidRPr="004D541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2B3" w:rsidRDefault="000C12B3">
      <w:r>
        <w:separator/>
      </w:r>
    </w:p>
  </w:footnote>
  <w:footnote w:type="continuationSeparator" w:id="1">
    <w:p w:rsidR="000C12B3" w:rsidRDefault="000C12B3">
      <w:r>
        <w:continuationSeparator/>
      </w:r>
    </w:p>
  </w:footnote>
  <w:footnote w:id="2">
    <w:p w:rsidR="004D5413" w:rsidRPr="007D2298" w:rsidRDefault="004D5413" w:rsidP="004D5413">
      <w:pPr>
        <w:pStyle w:val="Textonotapie"/>
        <w:rPr>
          <w:lang w:val="es-AR"/>
        </w:rPr>
      </w:pPr>
      <w:r>
        <w:rPr>
          <w:rStyle w:val="Refdenotaalpie"/>
        </w:rPr>
        <w:footnoteRef/>
      </w:r>
      <w:r>
        <w:t xml:space="preserve"> </w:t>
      </w:r>
      <w:r>
        <w:rPr>
          <w:lang w:val="es-AR"/>
        </w:rPr>
        <w:t xml:space="preserve">Se adjuntan datos técnicos como Anexo I.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D5413"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10C27"/>
    <w:multiLevelType w:val="hybridMultilevel"/>
    <w:tmpl w:val="BD0E72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0C12B3"/>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12B3"/>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D5413"/>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413"/>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4D5413"/>
    <w:rPr>
      <w:sz w:val="20"/>
    </w:rPr>
  </w:style>
  <w:style w:type="character" w:customStyle="1" w:styleId="TextonotapieCar">
    <w:name w:val="Texto nota pie Car"/>
    <w:basedOn w:val="Fuentedeprrafopredeter"/>
    <w:link w:val="Textonotapie"/>
    <w:uiPriority w:val="99"/>
    <w:semiHidden/>
    <w:rsid w:val="004D5413"/>
    <w:rPr>
      <w:lang w:val="es-ES_tradnl"/>
    </w:rPr>
  </w:style>
  <w:style w:type="character" w:styleId="Refdenotaalpie">
    <w:name w:val="footnote reference"/>
    <w:basedOn w:val="Fuentedeprrafopredeter"/>
    <w:uiPriority w:val="99"/>
    <w:semiHidden/>
    <w:unhideWhenUsed/>
    <w:rsid w:val="004D541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365383-tarara-la-historia-de-chernobil-en-cuba" TargetMode="External"/><Relationship Id="rId13" Type="http://schemas.openxmlformats.org/officeDocument/2006/relationships/hyperlink" Target="https://es.wikipedia.org/wiki/Ernesto_font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wikipedia.org/wiki/Ernesto_fonta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Ernesto_font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wikipedia.org/wiki/Ernesto_fontan" TargetMode="External"/><Relationship Id="rId4" Type="http://schemas.openxmlformats.org/officeDocument/2006/relationships/settings" Target="settings.xml"/><Relationship Id="rId9" Type="http://schemas.openxmlformats.org/officeDocument/2006/relationships/hyperlink" Target="https://es.wikipedia.org/wiki/Argentin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412</Words>
  <Characters>2172</Characters>
  <Application>Microsoft Office Word</Application>
  <DocSecurity>0</DocSecurity>
  <Lines>86</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2022-10-31T17:49:00Z</dcterms:created>
  <dcterms:modified xsi:type="dcterms:W3CDTF">2022-10-31T17:56:00Z</dcterms:modified>
</cp:coreProperties>
</file>